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F6" w:rsidRPr="00DA510B" w:rsidRDefault="00F23CF6" w:rsidP="00F23CF6">
      <w:pPr>
        <w:tabs>
          <w:tab w:val="clear" w:pos="720"/>
          <w:tab w:val="left" w:pos="6096"/>
          <w:tab w:val="left" w:pos="6379"/>
        </w:tabs>
        <w:spacing w:before="0" w:after="0" w:line="240" w:lineRule="auto"/>
        <w:ind w:left="6379" w:firstLine="0"/>
        <w:jc w:val="left"/>
        <w:rPr>
          <w:rFonts w:eastAsia="Batang"/>
        </w:rPr>
      </w:pPr>
      <w:bookmarkStart w:id="0" w:name="_Toc395100366"/>
      <w:r w:rsidRPr="00DA510B">
        <w:rPr>
          <w:rFonts w:eastAsia="Batang"/>
        </w:rPr>
        <w:t xml:space="preserve"> УТВЕРЖДАЮ</w:t>
      </w:r>
    </w:p>
    <w:p w:rsidR="00F23CF6" w:rsidRPr="00DA510B" w:rsidRDefault="00F23CF6" w:rsidP="00F23CF6">
      <w:pPr>
        <w:tabs>
          <w:tab w:val="clear" w:pos="720"/>
          <w:tab w:val="left" w:pos="6096"/>
          <w:tab w:val="left" w:pos="6379"/>
        </w:tabs>
        <w:spacing w:before="0" w:after="0" w:line="240" w:lineRule="auto"/>
        <w:ind w:left="6379" w:firstLine="0"/>
        <w:jc w:val="left"/>
        <w:rPr>
          <w:rFonts w:eastAsia="Batang"/>
        </w:rPr>
      </w:pPr>
      <w:r w:rsidRPr="00DA510B">
        <w:rPr>
          <w:rFonts w:eastAsia="Batang"/>
        </w:rPr>
        <w:t xml:space="preserve">Директор ГБОУ СО «Верхнесинячихинская </w:t>
      </w:r>
      <w:r w:rsidR="00E40153">
        <w:rPr>
          <w:rFonts w:eastAsia="Batang"/>
        </w:rPr>
        <w:br/>
      </w:r>
      <w:r w:rsidRPr="00DA510B">
        <w:rPr>
          <w:rFonts w:eastAsia="Batang"/>
        </w:rPr>
        <w:t xml:space="preserve">школа-интернат» </w:t>
      </w:r>
    </w:p>
    <w:p w:rsidR="00F23CF6" w:rsidRPr="00DA510B" w:rsidRDefault="00F23CF6" w:rsidP="00F23CF6">
      <w:pPr>
        <w:tabs>
          <w:tab w:val="clear" w:pos="720"/>
          <w:tab w:val="left" w:pos="6096"/>
          <w:tab w:val="left" w:pos="6379"/>
        </w:tabs>
        <w:spacing w:before="0" w:after="0" w:line="240" w:lineRule="auto"/>
        <w:ind w:left="6379" w:firstLine="0"/>
        <w:jc w:val="left"/>
        <w:rPr>
          <w:rFonts w:eastAsia="Batang"/>
        </w:rPr>
      </w:pPr>
    </w:p>
    <w:p w:rsidR="00F23CF6" w:rsidRPr="00DA510B" w:rsidRDefault="00F23CF6" w:rsidP="00F23CF6">
      <w:pPr>
        <w:tabs>
          <w:tab w:val="clear" w:pos="720"/>
          <w:tab w:val="left" w:pos="6096"/>
          <w:tab w:val="left" w:pos="6379"/>
        </w:tabs>
        <w:spacing w:before="0" w:after="0" w:line="240" w:lineRule="auto"/>
        <w:ind w:left="6379" w:firstLine="0"/>
        <w:jc w:val="left"/>
        <w:rPr>
          <w:rFonts w:eastAsia="Batang"/>
        </w:rPr>
      </w:pPr>
      <w:r w:rsidRPr="00DA510B">
        <w:rPr>
          <w:rFonts w:eastAsia="Batang"/>
        </w:rPr>
        <w:t xml:space="preserve">_____________ О.А. Бурухина  </w:t>
      </w:r>
    </w:p>
    <w:p w:rsidR="00EB0FF3" w:rsidRDefault="00DA510B" w:rsidP="00F23CF6">
      <w:pPr>
        <w:pStyle w:val="af3"/>
        <w:suppressAutoHyphens/>
        <w:spacing w:after="0"/>
        <w:ind w:left="6379" w:firstLine="0"/>
        <w:rPr>
          <w:lang w:val="ru-RU"/>
        </w:rPr>
      </w:pPr>
      <w:r w:rsidRPr="00DA510B">
        <w:rPr>
          <w:rFonts w:eastAsia="Batang"/>
          <w:lang w:val="ru-RU" w:eastAsia="ru-RU"/>
        </w:rPr>
        <w:t>«____» _____________2020 г.</w:t>
      </w:r>
    </w:p>
    <w:p w:rsidR="008C4FE3" w:rsidRPr="008C4FE3" w:rsidRDefault="00981882" w:rsidP="00981882">
      <w:pPr>
        <w:tabs>
          <w:tab w:val="clear" w:pos="720"/>
          <w:tab w:val="left" w:pos="4678"/>
        </w:tabs>
        <w:ind w:left="5954" w:firstLine="0"/>
      </w:pPr>
      <w:r w:rsidRPr="00B70B84">
        <w:t xml:space="preserve">   </w:t>
      </w:r>
    </w:p>
    <w:p w:rsidR="006F4C48" w:rsidRDefault="00046BF5" w:rsidP="003A4FF5">
      <w:pPr>
        <w:pStyle w:val="a8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Регламент</w:t>
      </w:r>
      <w:r w:rsidR="006D00E5">
        <w:rPr>
          <w:sz w:val="28"/>
          <w:szCs w:val="28"/>
        </w:rPr>
        <w:t xml:space="preserve"> </w:t>
      </w:r>
      <w:r w:rsidR="009A165E" w:rsidRPr="009A165E">
        <w:rPr>
          <w:sz w:val="28"/>
          <w:szCs w:val="28"/>
        </w:rPr>
        <w:t xml:space="preserve">реагирования на инциденты безопасности </w:t>
      </w:r>
      <w:r w:rsidR="008C4FE3">
        <w:rPr>
          <w:sz w:val="28"/>
          <w:szCs w:val="28"/>
        </w:rPr>
        <w:t>персональных данных</w:t>
      </w:r>
      <w:r w:rsidR="006D00E5">
        <w:rPr>
          <w:sz w:val="28"/>
          <w:szCs w:val="28"/>
        </w:rPr>
        <w:t xml:space="preserve"> в информационных системах персональных данных </w:t>
      </w:r>
    </w:p>
    <w:bookmarkEnd w:id="0"/>
    <w:p w:rsidR="006F4C48" w:rsidRDefault="00DA510B" w:rsidP="003A4FF5">
      <w:pPr>
        <w:pStyle w:val="a8"/>
        <w:spacing w:before="0"/>
        <w:ind w:firstLine="0"/>
        <w:rPr>
          <w:sz w:val="28"/>
          <w:szCs w:val="28"/>
        </w:rPr>
      </w:pPr>
      <w:r w:rsidRPr="00DA510B">
        <w:rPr>
          <w:rFonts w:eastAsia="Calibri"/>
          <w:color w:val="000000" w:themeColor="text1"/>
          <w:sz w:val="28"/>
          <w:szCs w:val="28"/>
          <w:u w:color="000000"/>
        </w:rPr>
        <w:t>ГБОУ СО «Верхнесинячихинская школа-интернат»</w:t>
      </w:r>
    </w:p>
    <w:p w:rsidR="006F4C48" w:rsidRDefault="006D00E5" w:rsidP="00EE5C22">
      <w:pPr>
        <w:pStyle w:val="1"/>
      </w:pPr>
      <w:r w:rsidRPr="00EE5C22">
        <w:t>Общие</w:t>
      </w:r>
      <w:r>
        <w:t xml:space="preserve"> положения</w:t>
      </w:r>
    </w:p>
    <w:p w:rsidR="006F4C48" w:rsidRDefault="006D00E5">
      <w:r>
        <w:t>Настоящ</w:t>
      </w:r>
      <w:r w:rsidR="00F25836">
        <w:t>ий</w:t>
      </w:r>
      <w:r>
        <w:t xml:space="preserve"> </w:t>
      </w:r>
      <w:r w:rsidR="00046BF5">
        <w:t>регламент разработан</w:t>
      </w:r>
      <w:r>
        <w:t xml:space="preserve"> в соответствии с требованиями Федерального закона № 152-ФЗ от 27.07.2006г. «О персональных данных», приказа Федеральной службы по техническому и экспортному контролю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данных», а также прочих нормативных документов по защите информации.</w:t>
      </w:r>
    </w:p>
    <w:p w:rsidR="009A165E" w:rsidRDefault="009A165E" w:rsidP="005A64DE">
      <w:bookmarkStart w:id="1" w:name="_Toc242285013"/>
      <w:bookmarkStart w:id="2" w:name="_Toc469738596"/>
      <w:bookmarkStart w:id="3" w:name="_Toc242783039"/>
      <w:bookmarkStart w:id="4" w:name="_Toc242810084"/>
      <w:bookmarkStart w:id="5" w:name="_Toc242782968"/>
      <w:bookmarkStart w:id="6" w:name="_Toc233535384"/>
      <w:bookmarkStart w:id="7" w:name="_Toc248299783"/>
      <w:r>
        <w:t xml:space="preserve">Настоящий Регламент определяет единый и обязательный порядок реагирования на возникшие инциденты информационной безопасности, единый порядок проведения служебных расследований, а также проведения мероприятий, нацеленных на предотвращение наступления повторных инцидентов информационной безопасности в информационных системах персональных данных </w:t>
      </w:r>
      <w:r w:rsidR="003A4FF5">
        <w:t xml:space="preserve">(далее – ИСПДн) </w:t>
      </w:r>
      <w:r w:rsidR="00E40153">
        <w:br/>
      </w:r>
      <w:r w:rsidR="00DA510B" w:rsidRPr="00DA510B">
        <w:t>ГБОУ СО «Верхнесинячихинская школа-интернат»</w:t>
      </w:r>
      <w:r w:rsidR="008C4FE3">
        <w:t xml:space="preserve"> (далее – </w:t>
      </w:r>
      <w:r w:rsidR="003C4A14">
        <w:t>Учреждение</w:t>
      </w:r>
      <w:r w:rsidR="008C4FE3">
        <w:t>)</w:t>
      </w:r>
      <w:r>
        <w:t xml:space="preserve">. </w:t>
      </w:r>
    </w:p>
    <w:p w:rsidR="009A165E" w:rsidRDefault="009A165E" w:rsidP="009A165E">
      <w:pPr>
        <w:pStyle w:val="1"/>
      </w:pPr>
      <w:r>
        <w:t>Определение инцидента информационной безопасности</w:t>
      </w:r>
    </w:p>
    <w:p w:rsidR="009A165E" w:rsidRDefault="009A165E" w:rsidP="000D1600">
      <w:r>
        <w:t>К инцидентам информационной безопасности</w:t>
      </w:r>
      <w:r w:rsidR="000D1600">
        <w:t xml:space="preserve"> в ИСПДн (далее – инциденты ИБ) </w:t>
      </w:r>
      <w:r>
        <w:t>относятся:</w:t>
      </w:r>
    </w:p>
    <w:p w:rsidR="009A165E" w:rsidRPr="009A165E" w:rsidRDefault="009A165E" w:rsidP="009A165E">
      <w:pPr>
        <w:pStyle w:val="11"/>
      </w:pPr>
      <w:r w:rsidRPr="009A165E">
        <w:t xml:space="preserve">нарушение конфиденциальности, целостности или доступности </w:t>
      </w:r>
      <w:r w:rsidR="008C4FE3">
        <w:t xml:space="preserve">персональных данных (далее – </w:t>
      </w:r>
      <w:r w:rsidRPr="009A165E">
        <w:t>ПДн</w:t>
      </w:r>
      <w:r w:rsidR="008C4FE3">
        <w:t>)</w:t>
      </w:r>
      <w:r w:rsidRPr="009A165E">
        <w:t>;</w:t>
      </w:r>
    </w:p>
    <w:p w:rsidR="009A165E" w:rsidRDefault="009A165E" w:rsidP="009A165E">
      <w:pPr>
        <w:pStyle w:val="11"/>
      </w:pPr>
      <w:r w:rsidRPr="009A165E">
        <w:t>отказ оборудования, сервисов, средств обработки и (или) защиты ПДн;</w:t>
      </w:r>
    </w:p>
    <w:p w:rsidR="009A165E" w:rsidRPr="009A165E" w:rsidRDefault="009A165E" w:rsidP="009A165E">
      <w:pPr>
        <w:pStyle w:val="11"/>
      </w:pPr>
      <w:r w:rsidRPr="009A165E">
        <w:t>несоблюдение требований внутренней организационно-распорядительной документации и действующего законодательства Российской Федерации в области защиты и обработки персональных данных;</w:t>
      </w:r>
    </w:p>
    <w:p w:rsidR="009A165E" w:rsidRPr="009A165E" w:rsidRDefault="009A165E" w:rsidP="009A165E">
      <w:pPr>
        <w:pStyle w:val="11"/>
      </w:pPr>
      <w:r w:rsidRPr="009A165E">
        <w:t xml:space="preserve">заражение вредоносными программами </w:t>
      </w:r>
      <w:proofErr w:type="gramStart"/>
      <w:r w:rsidRPr="009A165E">
        <w:t>информационных</w:t>
      </w:r>
      <w:proofErr w:type="gramEnd"/>
      <w:r w:rsidRPr="009A165E">
        <w:t xml:space="preserve"> систем персональных данных.</w:t>
      </w:r>
    </w:p>
    <w:p w:rsidR="009A165E" w:rsidRDefault="009A165E" w:rsidP="009A165E">
      <w:r>
        <w:t>К инцидентам информационной безопасности в ИСПДн также относятся попытки и факты получения несанкционированного доступа к информационным системам персональных данных:</w:t>
      </w:r>
    </w:p>
    <w:p w:rsidR="009A165E" w:rsidRDefault="009A165E" w:rsidP="009A165E">
      <w:pPr>
        <w:pStyle w:val="11"/>
      </w:pPr>
      <w:r>
        <w:t>сеансы работы в ИСПДн незарегистрированных пользователей;</w:t>
      </w:r>
    </w:p>
    <w:p w:rsidR="009A165E" w:rsidRDefault="009A165E" w:rsidP="009A165E">
      <w:pPr>
        <w:pStyle w:val="11"/>
      </w:pPr>
      <w:r>
        <w:t>сеансы работы Пользователей ИСПДн с нарушением установленного времени доступа;</w:t>
      </w:r>
    </w:p>
    <w:p w:rsidR="009A165E" w:rsidRDefault="009A165E" w:rsidP="009A165E">
      <w:pPr>
        <w:pStyle w:val="11"/>
      </w:pPr>
      <w:r>
        <w:t>сеансы работы Пользователей ИСПДн, срок действия полномочий которых истек либо в состав полномочий которых не входят выявленные действия с ПДн;</w:t>
      </w:r>
    </w:p>
    <w:p w:rsidR="009A165E" w:rsidRDefault="009A165E" w:rsidP="009A165E">
      <w:pPr>
        <w:pStyle w:val="11"/>
      </w:pPr>
      <w:proofErr w:type="gramStart"/>
      <w:r>
        <w:t xml:space="preserve">действия третьего лица, пытающегося получить доступ (или получившего доступ) </w:t>
      </w:r>
      <w:r>
        <w:lastRenderedPageBreak/>
        <w:t>с использованием учетной записи другого пользователя в целях получения коммерческой или другой личной выгоды методом подбора пароля или другого метода (случайного разглашения пароля и т.п.) без ведома владельца учетной записи;</w:t>
      </w:r>
      <w:proofErr w:type="gramEnd"/>
    </w:p>
    <w:p w:rsidR="009A165E" w:rsidRDefault="009A165E" w:rsidP="009A165E">
      <w:pPr>
        <w:pStyle w:val="11"/>
      </w:pPr>
      <w:r>
        <w:t>совершение попыток несанкционированного доступа к персональной рабочей станции, сейфу, шкафу и др. (нарушение целостности пломб, наклеек с защитной идентификационной информацией, нарушение или несоответствие номеров печатей и др.);</w:t>
      </w:r>
    </w:p>
    <w:p w:rsidR="009A165E" w:rsidRDefault="009A165E" w:rsidP="009A165E">
      <w:pPr>
        <w:pStyle w:val="11"/>
      </w:pPr>
      <w:r>
        <w:t>несанкционированное внесение изменений в конфигурации программных или аппаратных средств обработки или защиты ПДн.</w:t>
      </w:r>
    </w:p>
    <w:p w:rsidR="009A165E" w:rsidRDefault="009A165E" w:rsidP="009A165E">
      <w:r>
        <w:t>Кроме того, к инцидентам ИБ относятся случаи создания предпосылок для наступления случаев, описанных выше.</w:t>
      </w:r>
    </w:p>
    <w:p w:rsidR="009A165E" w:rsidRDefault="000D1600" w:rsidP="00E40153">
      <w:pPr>
        <w:pStyle w:val="1"/>
        <w:ind w:left="0" w:firstLine="709"/>
      </w:pPr>
      <w:r>
        <w:t>Порядок реагирования на инциденты информационной безопасности</w:t>
      </w:r>
    </w:p>
    <w:p w:rsidR="009A165E" w:rsidRPr="0090182A" w:rsidRDefault="000D1600" w:rsidP="00E40153">
      <w:pPr>
        <w:pStyle w:val="2"/>
        <w:ind w:left="0" w:firstLine="709"/>
      </w:pPr>
      <w:r w:rsidRPr="0090182A">
        <w:t>Оповещение об инциденте информационной безопасности</w:t>
      </w:r>
    </w:p>
    <w:p w:rsidR="009A165E" w:rsidRDefault="009A165E" w:rsidP="009A165E">
      <w:r>
        <w:t>Последовательность действий работника в случае выявления инцидента ИБ:</w:t>
      </w:r>
    </w:p>
    <w:p w:rsidR="009A165E" w:rsidRDefault="009A165E" w:rsidP="000D1600">
      <w:pPr>
        <w:pStyle w:val="11"/>
      </w:pPr>
      <w:r>
        <w:t>прекратить работу с ресурсом, в котором выявлен инцидент ИБ;</w:t>
      </w:r>
    </w:p>
    <w:p w:rsidR="009A165E" w:rsidRDefault="009A165E" w:rsidP="000D1600">
      <w:pPr>
        <w:pStyle w:val="11"/>
      </w:pPr>
      <w:r>
        <w:t>оповестить непосредственного руководителя о факте выявления инцидента ИБ;</w:t>
      </w:r>
    </w:p>
    <w:p w:rsidR="009A165E" w:rsidRDefault="009A165E" w:rsidP="000D1600">
      <w:pPr>
        <w:pStyle w:val="11"/>
      </w:pPr>
      <w:r>
        <w:t>непосредственный руководит</w:t>
      </w:r>
      <w:r w:rsidR="000D1600">
        <w:t xml:space="preserve">ель работника должен оповестить </w:t>
      </w:r>
      <w:r w:rsidR="00981882">
        <w:t>ответственного за реагирование на инциденты</w:t>
      </w:r>
      <w:r>
        <w:t>;</w:t>
      </w:r>
    </w:p>
    <w:p w:rsidR="009A165E" w:rsidRDefault="00981882" w:rsidP="000D1600">
      <w:pPr>
        <w:pStyle w:val="11"/>
      </w:pPr>
      <w:r>
        <w:t>ответственный за реагирование на инциденты</w:t>
      </w:r>
      <w:r w:rsidR="009A165E">
        <w:t xml:space="preserve"> провод</w:t>
      </w:r>
      <w:r w:rsidR="000D1600">
        <w:t xml:space="preserve">ит краткий анализ произошедшего </w:t>
      </w:r>
      <w:r w:rsidR="009A165E">
        <w:t>инцидента ИБ и причин, способствующих его на</w:t>
      </w:r>
      <w:r w:rsidR="000D1600">
        <w:t xml:space="preserve">ступлению, и составляет краткую </w:t>
      </w:r>
      <w:r w:rsidR="009A165E">
        <w:t>справку, в которой описываются произошедший инциде</w:t>
      </w:r>
      <w:r w:rsidR="000D1600">
        <w:t xml:space="preserve">нт ИБ, его последствия и оценка </w:t>
      </w:r>
      <w:r w:rsidR="009A165E">
        <w:t>необходимости проведения расследования инцидента ИБ.</w:t>
      </w:r>
    </w:p>
    <w:p w:rsidR="00841B47" w:rsidRDefault="00841B47" w:rsidP="00EB0FF3">
      <w:pPr>
        <w:pStyle w:val="11"/>
      </w:pPr>
      <w:r>
        <w:t>и</w:t>
      </w:r>
      <w:r w:rsidR="000D1600">
        <w:t xml:space="preserve">нформацию об инциденте </w:t>
      </w:r>
      <w:r>
        <w:t>необходи</w:t>
      </w:r>
      <w:r w:rsidR="000D1600">
        <w:t xml:space="preserve">мо зафиксировать в </w:t>
      </w:r>
      <w:r w:rsidR="003A4FF5">
        <w:t xml:space="preserve">«Журнале учета нештатных ситуаций, выполнения профилактических работ, установки и модификации программных средств на средствах вычислительной техники в информационных системах персональных данных </w:t>
      </w:r>
      <w:r w:rsidR="00DA510B" w:rsidRPr="00DA510B">
        <w:t>ГБОУ СО «Верхнесинячихинская школа-интернат»</w:t>
      </w:r>
      <w:r w:rsidR="003A4FF5">
        <w:t>.</w:t>
      </w:r>
    </w:p>
    <w:p w:rsidR="009A165E" w:rsidRDefault="00841B47" w:rsidP="00E40153">
      <w:pPr>
        <w:pStyle w:val="2"/>
        <w:ind w:left="0" w:firstLine="709"/>
      </w:pPr>
      <w:r>
        <w:t>Мероприятия при наступлении инцидента информационной безопасности, ставшего причиной негативных последствий для субъекта ПДн</w:t>
      </w:r>
    </w:p>
    <w:p w:rsidR="009A165E" w:rsidRDefault="009A165E" w:rsidP="00841B47">
      <w:r>
        <w:t>В случае если инцидент ИБ может стать (ил</w:t>
      </w:r>
      <w:r w:rsidR="00841B47">
        <w:t xml:space="preserve">и уже стал) причиной негативных </w:t>
      </w:r>
      <w:r>
        <w:t>последствий для субъектов ПДн, персональные данные этих субъектов необходимо</w:t>
      </w:r>
      <w:r w:rsidR="00841B47">
        <w:t xml:space="preserve"> </w:t>
      </w:r>
      <w:r>
        <w:t>немедленно блокировать до устранения причин, повлекших наступление инцидента ИБ и</w:t>
      </w:r>
      <w:r w:rsidR="00841B47">
        <w:t xml:space="preserve"> </w:t>
      </w:r>
      <w:r>
        <w:t>его последствий. Решение о блокировании персональных данных принимает</w:t>
      </w:r>
      <w:r w:rsidR="00841B47">
        <w:t xml:space="preserve"> ответственный за </w:t>
      </w:r>
      <w:r w:rsidR="009E3378">
        <w:t xml:space="preserve">организацию </w:t>
      </w:r>
      <w:r w:rsidR="00841B47">
        <w:t>обработк</w:t>
      </w:r>
      <w:r w:rsidR="009E3378">
        <w:t>и</w:t>
      </w:r>
      <w:r w:rsidR="00841B47">
        <w:t xml:space="preserve"> и обеспечение безопасности персональных данных. Для этой цели </w:t>
      </w:r>
      <w:r w:rsidR="00D91AC4">
        <w:t>временно прекращается обработка</w:t>
      </w:r>
      <w:r w:rsidR="00A122C3">
        <w:t xml:space="preserve"> (далее – блокировка)</w:t>
      </w:r>
      <w:r w:rsidR="00841B47">
        <w:t xml:space="preserve"> персональны</w:t>
      </w:r>
      <w:r w:rsidR="00D91AC4">
        <w:t xml:space="preserve">х </w:t>
      </w:r>
      <w:r w:rsidR="00841B47">
        <w:t>данны</w:t>
      </w:r>
      <w:r w:rsidR="00D91AC4">
        <w:t>х</w:t>
      </w:r>
      <w:r w:rsidR="00841B47">
        <w:t xml:space="preserve"> субъекта. </w:t>
      </w:r>
    </w:p>
    <w:p w:rsidR="00841B47" w:rsidRDefault="009E3378" w:rsidP="00841B47">
      <w:r>
        <w:t xml:space="preserve">Ответственный за организацию обработки и обеспечение безопасности </w:t>
      </w:r>
      <w:r w:rsidR="009A165E">
        <w:t xml:space="preserve">уведомляет субъекта </w:t>
      </w:r>
      <w:r w:rsidR="00841B47">
        <w:t xml:space="preserve">о блокировании его персональных </w:t>
      </w:r>
      <w:r w:rsidR="009A165E">
        <w:t>данных.</w:t>
      </w:r>
      <w:r w:rsidR="00841B47">
        <w:t xml:space="preserve"> </w:t>
      </w:r>
    </w:p>
    <w:p w:rsidR="009A165E" w:rsidRDefault="009A165E" w:rsidP="00841B47">
      <w:r>
        <w:t>Персональные данные остаются заблокированными до устранения причин,</w:t>
      </w:r>
      <w:r w:rsidR="00841B47">
        <w:t xml:space="preserve"> </w:t>
      </w:r>
      <w:r>
        <w:t>повлекших наступление инцидента ИБ.</w:t>
      </w:r>
    </w:p>
    <w:p w:rsidR="00E40153" w:rsidRDefault="009A165E" w:rsidP="00841B47">
      <w:r>
        <w:t>Если причины возникновения инциде</w:t>
      </w:r>
      <w:r w:rsidR="00841B47">
        <w:t xml:space="preserve">нта ИБ невозможно устранить, то </w:t>
      </w:r>
      <w:r>
        <w:t xml:space="preserve">персональные данные должны быть уничтожены. </w:t>
      </w:r>
      <w:proofErr w:type="gramStart"/>
      <w:r w:rsidR="00981882">
        <w:t>О</w:t>
      </w:r>
      <w:r w:rsidR="00841B47">
        <w:t>тветственный</w:t>
      </w:r>
      <w:proofErr w:type="gramEnd"/>
      <w:r w:rsidR="00841B47">
        <w:t xml:space="preserve"> за </w:t>
      </w:r>
      <w:r w:rsidR="009E3378">
        <w:t xml:space="preserve">организацию и </w:t>
      </w:r>
      <w:r w:rsidR="00841B47">
        <w:t>обработку и обеспечение безопасности персональных данных</w:t>
      </w:r>
      <w:r>
        <w:t xml:space="preserve"> обеспечивают немедленное уничтожение</w:t>
      </w:r>
      <w:r w:rsidR="00841B47">
        <w:t xml:space="preserve"> </w:t>
      </w:r>
      <w:r>
        <w:t>персональных данных.</w:t>
      </w:r>
    </w:p>
    <w:p w:rsidR="00E40153" w:rsidRDefault="00E40153">
      <w:pPr>
        <w:widowControl/>
        <w:tabs>
          <w:tab w:val="clear" w:pos="720"/>
        </w:tabs>
        <w:spacing w:before="0" w:after="160" w:line="259" w:lineRule="auto"/>
        <w:ind w:firstLine="0"/>
        <w:jc w:val="left"/>
      </w:pPr>
      <w:r>
        <w:br w:type="page"/>
      </w:r>
    </w:p>
    <w:p w:rsidR="009A165E" w:rsidRDefault="00841B47" w:rsidP="00841B47">
      <w:r>
        <w:lastRenderedPageBreak/>
        <w:t xml:space="preserve">Ответственный за </w:t>
      </w:r>
      <w:r w:rsidR="009E3378">
        <w:t xml:space="preserve">организацию </w:t>
      </w:r>
      <w:r>
        <w:t>обработк</w:t>
      </w:r>
      <w:r w:rsidR="009E3378">
        <w:t>и</w:t>
      </w:r>
      <w:r>
        <w:t xml:space="preserve"> и обеспечение безопасности персональных данных</w:t>
      </w:r>
      <w:r w:rsidR="009A165E">
        <w:t xml:space="preserve"> оповещает субъекта </w:t>
      </w:r>
      <w:r w:rsidR="00A122C3">
        <w:t>персональных данных</w:t>
      </w:r>
      <w:r>
        <w:t xml:space="preserve"> о прекращении </w:t>
      </w:r>
      <w:r w:rsidR="00A122C3">
        <w:t xml:space="preserve">обработки </w:t>
      </w:r>
      <w:r>
        <w:t xml:space="preserve">и уничтожении </w:t>
      </w:r>
      <w:r w:rsidR="009A165E">
        <w:t>его персональных данных.</w:t>
      </w:r>
    </w:p>
    <w:p w:rsidR="009A165E" w:rsidRDefault="009E3378" w:rsidP="00E40153">
      <w:pPr>
        <w:pStyle w:val="2"/>
        <w:ind w:left="0" w:firstLine="709"/>
      </w:pPr>
      <w:r>
        <w:t>Устранение последствий и причин инцидента информационной безопасности</w:t>
      </w:r>
    </w:p>
    <w:p w:rsidR="009A165E" w:rsidRDefault="009A165E" w:rsidP="009E3378">
      <w:r>
        <w:t xml:space="preserve">Обязанности по устранению последствий и </w:t>
      </w:r>
      <w:r w:rsidR="009E3378">
        <w:t xml:space="preserve">причин инцидента информационной </w:t>
      </w:r>
      <w:r>
        <w:t xml:space="preserve">безопасности возлагаются на </w:t>
      </w:r>
      <w:r w:rsidR="00981882">
        <w:t>ответственного за реагирование на инциденты</w:t>
      </w:r>
      <w:r>
        <w:t>. Не позднее трех</w:t>
      </w:r>
      <w:r w:rsidR="009E3378">
        <w:t xml:space="preserve"> </w:t>
      </w:r>
      <w:r w:rsidR="00C63750">
        <w:t xml:space="preserve">рабочих </w:t>
      </w:r>
      <w:r>
        <w:t xml:space="preserve">дней с момента наступления инцидента </w:t>
      </w:r>
      <w:r w:rsidR="00981882">
        <w:t>ответственный за реагирование на инциденты</w:t>
      </w:r>
      <w:r>
        <w:t xml:space="preserve"> </w:t>
      </w:r>
      <w:r w:rsidR="009E3378">
        <w:t xml:space="preserve">совместно с ответственным за организацию обработки и обеспечение безопасности персональных данных </w:t>
      </w:r>
      <w:r>
        <w:t>составляет</w:t>
      </w:r>
      <w:r w:rsidR="009E3378">
        <w:t xml:space="preserve"> </w:t>
      </w:r>
      <w:r>
        <w:t>План устранения последствий и причин наступления инцидента информационной</w:t>
      </w:r>
      <w:r w:rsidR="009E3378">
        <w:t xml:space="preserve"> </w:t>
      </w:r>
      <w:r>
        <w:t>безопасности. В данный план целесообразно включить:</w:t>
      </w:r>
    </w:p>
    <w:p w:rsidR="009A165E" w:rsidRDefault="009A165E" w:rsidP="009E3378">
      <w:pPr>
        <w:pStyle w:val="11"/>
      </w:pPr>
      <w:r>
        <w:t>общую информацию о произошедшем инциденте;</w:t>
      </w:r>
    </w:p>
    <w:p w:rsidR="009A165E" w:rsidRDefault="009A165E" w:rsidP="009E3378">
      <w:pPr>
        <w:pStyle w:val="11"/>
      </w:pPr>
      <w:r>
        <w:t>анализ ситуации, оперативные контрме</w:t>
      </w:r>
      <w:r w:rsidR="009E3378">
        <w:t xml:space="preserve">ры, которые можно применить для </w:t>
      </w:r>
      <w:r>
        <w:t>локализации инцидента;</w:t>
      </w:r>
    </w:p>
    <w:p w:rsidR="009A165E" w:rsidRDefault="009A165E" w:rsidP="009E3378">
      <w:pPr>
        <w:pStyle w:val="11"/>
      </w:pPr>
      <w:r>
        <w:t>определение лиц, ответственных за расследо</w:t>
      </w:r>
      <w:r w:rsidR="009E3378">
        <w:t xml:space="preserve">вание и установление причин, по </w:t>
      </w:r>
      <w:r>
        <w:t>которым стало возможным наступление инцидента;</w:t>
      </w:r>
    </w:p>
    <w:p w:rsidR="009A165E" w:rsidRDefault="009A165E" w:rsidP="009E3378">
      <w:pPr>
        <w:pStyle w:val="11"/>
      </w:pPr>
      <w:r>
        <w:t>определение лиц, ответственных</w:t>
      </w:r>
      <w:r w:rsidR="009E3378">
        <w:t xml:space="preserve"> за проведение профилактических </w:t>
      </w:r>
      <w:r>
        <w:t>мероприятий, разработку и внедрение мер по нед</w:t>
      </w:r>
      <w:r w:rsidR="009E3378">
        <w:t xml:space="preserve">опущению повторного наступления </w:t>
      </w:r>
      <w:r>
        <w:t>инцидента.</w:t>
      </w:r>
    </w:p>
    <w:p w:rsidR="009A165E" w:rsidRPr="00DF1FA5" w:rsidRDefault="004851D3" w:rsidP="00E40153">
      <w:pPr>
        <w:pStyle w:val="2"/>
        <w:ind w:left="0" w:firstLine="709"/>
      </w:pPr>
      <w:r w:rsidRPr="00DF1FA5">
        <w:t>Проведение расследования инцидента информационной безопасности</w:t>
      </w:r>
    </w:p>
    <w:p w:rsidR="009A165E" w:rsidRDefault="009A165E" w:rsidP="004851D3">
      <w:r>
        <w:t xml:space="preserve">Разбирательство и составление </w:t>
      </w:r>
      <w:r w:rsidR="00FC281B">
        <w:t>отчетов</w:t>
      </w:r>
      <w:r w:rsidR="004851D3">
        <w:t xml:space="preserve"> в обязательном порядке должны </w:t>
      </w:r>
      <w:r>
        <w:t>проводиться в случае выявления следующих фактов:</w:t>
      </w:r>
    </w:p>
    <w:p w:rsidR="009A165E" w:rsidRDefault="009A165E" w:rsidP="00C63750">
      <w:pPr>
        <w:pStyle w:val="11"/>
      </w:pPr>
      <w:r>
        <w:t>нарушение конфиденциальности, целостности, доступности персональных</w:t>
      </w:r>
      <w:r w:rsidR="004851D3">
        <w:t xml:space="preserve"> </w:t>
      </w:r>
      <w:r>
        <w:t>данных;</w:t>
      </w:r>
    </w:p>
    <w:p w:rsidR="009A165E" w:rsidRDefault="009A165E" w:rsidP="00C63750">
      <w:pPr>
        <w:pStyle w:val="11"/>
      </w:pPr>
      <w:r>
        <w:t>халатность и несоблюдение требований по обеспечению безопасности</w:t>
      </w:r>
      <w:r w:rsidR="004851D3">
        <w:t xml:space="preserve"> </w:t>
      </w:r>
      <w:r>
        <w:t>персональных данных;</w:t>
      </w:r>
    </w:p>
    <w:p w:rsidR="009A165E" w:rsidRDefault="009A165E" w:rsidP="00C63750">
      <w:pPr>
        <w:pStyle w:val="11"/>
      </w:pPr>
      <w:r>
        <w:t>несоблюдение условий хранения носителей персональных данных;</w:t>
      </w:r>
    </w:p>
    <w:p w:rsidR="009A165E" w:rsidRDefault="009A165E" w:rsidP="00C63750">
      <w:pPr>
        <w:pStyle w:val="11"/>
      </w:pPr>
      <w:r>
        <w:t>использование средств защиты инфо</w:t>
      </w:r>
      <w:r w:rsidR="004851D3">
        <w:t xml:space="preserve">рмации, которые могут </w:t>
      </w:r>
      <w:r w:rsidR="00C63750">
        <w:t>привести к</w:t>
      </w:r>
      <w:r w:rsidR="004851D3">
        <w:t xml:space="preserve"> </w:t>
      </w:r>
      <w:r>
        <w:t xml:space="preserve">нарушению </w:t>
      </w:r>
      <w:proofErr w:type="gramStart"/>
      <w:r>
        <w:t>заданного</w:t>
      </w:r>
      <w:proofErr w:type="gramEnd"/>
      <w:r>
        <w:t xml:space="preserve"> уровня безопасности (конфиденциальность/целостность/доступность) персональных данных или другим нарушениям, приводящим к</w:t>
      </w:r>
      <w:r w:rsidR="004851D3">
        <w:t xml:space="preserve"> </w:t>
      </w:r>
      <w:r>
        <w:t>снижению уровня защищенности персональных данных.</w:t>
      </w:r>
    </w:p>
    <w:p w:rsidR="004851D3" w:rsidRDefault="009A165E" w:rsidP="004851D3">
      <w:r>
        <w:t>Задачами внут</w:t>
      </w:r>
      <w:r w:rsidR="004851D3">
        <w:t>реннего расследования являются:</w:t>
      </w:r>
    </w:p>
    <w:p w:rsidR="009A165E" w:rsidRDefault="009A165E" w:rsidP="00C63750">
      <w:pPr>
        <w:pStyle w:val="11"/>
      </w:pPr>
      <w:r>
        <w:t>установление обстоятельств нарушения, в том числе времени, места и способа</w:t>
      </w:r>
    </w:p>
    <w:p w:rsidR="009A165E" w:rsidRDefault="009A165E" w:rsidP="00C63750">
      <w:pPr>
        <w:pStyle w:val="11"/>
      </w:pPr>
      <w:r>
        <w:t>его совершения;</w:t>
      </w:r>
    </w:p>
    <w:p w:rsidR="009A165E" w:rsidRDefault="009A165E" w:rsidP="00C63750">
      <w:pPr>
        <w:pStyle w:val="11"/>
      </w:pPr>
      <w:r>
        <w:t>установление лиц, непосредственно виновных в данном нарушении;</w:t>
      </w:r>
    </w:p>
    <w:p w:rsidR="009A165E" w:rsidRDefault="009A165E" w:rsidP="00C63750">
      <w:pPr>
        <w:pStyle w:val="11"/>
      </w:pPr>
      <w:r>
        <w:t>выявление причин и условий, способствовавших нарушению.</w:t>
      </w:r>
    </w:p>
    <w:p w:rsidR="009A165E" w:rsidRDefault="009A165E" w:rsidP="009A165E">
      <w:r>
        <w:t xml:space="preserve">Проведение внутреннего расследования </w:t>
      </w:r>
      <w:r w:rsidR="00C63750">
        <w:t>осуществляется комиссией</w:t>
      </w:r>
      <w:r w:rsidR="00FE4F73">
        <w:t xml:space="preserve"> (далее – Комиссия)</w:t>
      </w:r>
      <w:r w:rsidR="00C63750">
        <w:t>, назначенной</w:t>
      </w:r>
      <w:r>
        <w:t xml:space="preserve"> приказом </w:t>
      </w:r>
      <w:r w:rsidR="00FE0AD5">
        <w:t xml:space="preserve">директора </w:t>
      </w:r>
      <w:r w:rsidR="003C4A14">
        <w:t>Учреждения</w:t>
      </w:r>
      <w:r w:rsidR="00C63750">
        <w:t xml:space="preserve"> </w:t>
      </w:r>
      <w:r w:rsidR="00FE4F73">
        <w:t>для проведения</w:t>
      </w:r>
      <w:r w:rsidR="00C63750">
        <w:t xml:space="preserve"> расследования.</w:t>
      </w:r>
    </w:p>
    <w:p w:rsidR="009A165E" w:rsidRDefault="00C63750" w:rsidP="00C63750">
      <w:r>
        <w:t xml:space="preserve">Комиссия должна </w:t>
      </w:r>
      <w:r w:rsidR="009A165E">
        <w:t>приступить к работе по расследованию не позднее следующего дня после даты выявления</w:t>
      </w:r>
      <w:r>
        <w:t xml:space="preserve"> </w:t>
      </w:r>
      <w:r w:rsidR="009A165E">
        <w:t>нарушения.</w:t>
      </w:r>
    </w:p>
    <w:p w:rsidR="00FE4F73" w:rsidRDefault="009A165E" w:rsidP="00FE4F73">
      <w:r>
        <w:t xml:space="preserve">Общая продолжительность внутреннего расследования </w:t>
      </w:r>
      <w:r w:rsidR="00C63750">
        <w:t xml:space="preserve">не должна превышать </w:t>
      </w:r>
      <w:r>
        <w:t xml:space="preserve">одного </w:t>
      </w:r>
      <w:r w:rsidR="00C63750">
        <w:t xml:space="preserve">календарного </w:t>
      </w:r>
      <w:r>
        <w:t>месяца.</w:t>
      </w:r>
    </w:p>
    <w:p w:rsidR="009A165E" w:rsidRDefault="009A165E" w:rsidP="00FE4F73">
      <w:r>
        <w:t xml:space="preserve">Права и обязанности </w:t>
      </w:r>
      <w:r w:rsidR="00C63750">
        <w:t>к</w:t>
      </w:r>
      <w:r>
        <w:t>омиссии:</w:t>
      </w:r>
    </w:p>
    <w:p w:rsidR="009A165E" w:rsidRDefault="009A165E" w:rsidP="00C63750">
      <w:pPr>
        <w:pStyle w:val="11"/>
      </w:pPr>
      <w:r>
        <w:lastRenderedPageBreak/>
        <w:t>опрос работников, допустивших нарушение конфиденциальности информации,</w:t>
      </w:r>
    </w:p>
    <w:p w:rsidR="009A165E" w:rsidRDefault="009A165E" w:rsidP="00C63750">
      <w:pPr>
        <w:pStyle w:val="11"/>
      </w:pPr>
      <w:r>
        <w:t>а также лиц, которые могут оказать содейств</w:t>
      </w:r>
      <w:r w:rsidR="00C63750">
        <w:t xml:space="preserve">ие в установлении обстоятельств </w:t>
      </w:r>
      <w:r>
        <w:t>возникновения инцидента ИБ;</w:t>
      </w:r>
    </w:p>
    <w:p w:rsidR="009A165E" w:rsidRDefault="009A165E" w:rsidP="00C63750">
      <w:pPr>
        <w:pStyle w:val="11"/>
      </w:pPr>
      <w:r>
        <w:t>проведение осмотров объектов и предметов, которые могут иметь отношение к</w:t>
      </w:r>
      <w:r w:rsidR="00C63750">
        <w:t xml:space="preserve"> </w:t>
      </w:r>
      <w:r>
        <w:t>факту нарушения;</w:t>
      </w:r>
    </w:p>
    <w:p w:rsidR="009A165E" w:rsidRDefault="009A165E" w:rsidP="00C63750">
      <w:pPr>
        <w:pStyle w:val="11"/>
      </w:pPr>
      <w:r>
        <w:t>привлечение (с разрешения соответствующего руководителя) других</w:t>
      </w:r>
      <w:r w:rsidR="00C63750">
        <w:t xml:space="preserve"> </w:t>
      </w:r>
      <w:r>
        <w:t>работников к проведению отдельных действий в рамках внутреннего расследования.</w:t>
      </w:r>
    </w:p>
    <w:p w:rsidR="009A165E" w:rsidRDefault="00C63750" w:rsidP="00C63750">
      <w:pPr>
        <w:ind w:firstLine="0"/>
      </w:pPr>
      <w:r>
        <w:tab/>
      </w:r>
      <w:r w:rsidR="009A165E">
        <w:t>Работник, в отношении которого проводится расследование, должен быть</w:t>
      </w:r>
      <w:r>
        <w:t xml:space="preserve"> </w:t>
      </w:r>
      <w:r w:rsidR="009A165E">
        <w:t>ознакомлен с приказом руководителя о проведении расследования.</w:t>
      </w:r>
    </w:p>
    <w:p w:rsidR="00FE4F73" w:rsidRDefault="009A165E" w:rsidP="00FE4F73">
      <w:r>
        <w:t>Все действия членов Комиссии и полученные</w:t>
      </w:r>
      <w:r w:rsidR="00FE4F73">
        <w:t xml:space="preserve"> в ходе расследования материалы </w:t>
      </w:r>
      <w:r>
        <w:t>подлежат письменному оформлению (актами, справками и т. п.).</w:t>
      </w:r>
    </w:p>
    <w:p w:rsidR="009A165E" w:rsidRDefault="009A165E" w:rsidP="00FE4F73">
      <w:r>
        <w:t>Требование от работника объяснения в письменной форме для установления</w:t>
      </w:r>
      <w:r w:rsidR="00FE4F73">
        <w:t xml:space="preserve"> </w:t>
      </w:r>
      <w:r>
        <w:t>причины нарушения является обязательным. В случае, когда работник отказывается дать</w:t>
      </w:r>
      <w:r w:rsidR="00FE4F73">
        <w:t xml:space="preserve"> </w:t>
      </w:r>
      <w:r>
        <w:t>письменные объяснения, его устные показания или отказ от них письменно фиксируются</w:t>
      </w:r>
      <w:r w:rsidR="00FE4F73">
        <w:t xml:space="preserve"> </w:t>
      </w:r>
      <w:r>
        <w:t>членами Комиссии (не менее чем за двумя подписями).</w:t>
      </w:r>
    </w:p>
    <w:p w:rsidR="009A165E" w:rsidRDefault="009A165E" w:rsidP="00FE4F73">
      <w:r>
        <w:t>В целях исключения возможности как</w:t>
      </w:r>
      <w:r w:rsidR="00FE4F73">
        <w:t xml:space="preserve">ого-либо воздействия на процесс </w:t>
      </w:r>
      <w:r>
        <w:t>расследования члены Комиссии обязаны соблюдать конфиденциальность расследования</w:t>
      </w:r>
      <w:r w:rsidR="00FE4F73">
        <w:t xml:space="preserve"> </w:t>
      </w:r>
      <w:r>
        <w:t xml:space="preserve">до принятия по нему решения </w:t>
      </w:r>
      <w:r w:rsidR="00FE0AD5">
        <w:t xml:space="preserve">директора </w:t>
      </w:r>
      <w:r w:rsidR="003C4A14">
        <w:t>Учреждения</w:t>
      </w:r>
      <w:r>
        <w:t>.</w:t>
      </w:r>
    </w:p>
    <w:p w:rsidR="000E019B" w:rsidRDefault="009A165E" w:rsidP="008C4FE3">
      <w:r>
        <w:t>Для организованного и оперативного прове</w:t>
      </w:r>
      <w:r w:rsidR="00FE4F73">
        <w:t xml:space="preserve">дения внутреннего расследования </w:t>
      </w:r>
      <w:r w:rsidR="00981882">
        <w:t>ответственный за реагирование на инциденты</w:t>
      </w:r>
      <w:r>
        <w:t xml:space="preserve"> </w:t>
      </w:r>
      <w:r w:rsidR="00FE4F73">
        <w:t>совместно с</w:t>
      </w:r>
      <w:r w:rsidR="00FE4F73" w:rsidRPr="00FE4F73">
        <w:t xml:space="preserve"> </w:t>
      </w:r>
      <w:r w:rsidR="00FE4F73">
        <w:t xml:space="preserve">ответственным за организацию обработки и обеспечение безопасности персональных данных </w:t>
      </w:r>
      <w:r>
        <w:t>разрабатывает версии причин и составляет план</w:t>
      </w:r>
      <w:r w:rsidR="00FE4F73">
        <w:t xml:space="preserve"> </w:t>
      </w:r>
      <w:r>
        <w:t>проведения необходимых мероприятий по каждой из этих версий. В ходе расследования</w:t>
      </w:r>
      <w:r w:rsidR="00FE4F73">
        <w:t xml:space="preserve"> </w:t>
      </w:r>
      <w:r>
        <w:t>могут выдвигаться и отрабатываться дополнительные версии, в этом случае план</w:t>
      </w:r>
      <w:r w:rsidR="00FE4F73">
        <w:t xml:space="preserve"> </w:t>
      </w:r>
      <w:r>
        <w:t>действий уточняется.</w:t>
      </w:r>
      <w:r w:rsidR="000E019B">
        <w:t xml:space="preserve"> </w:t>
      </w:r>
    </w:p>
    <w:p w:rsidR="009A165E" w:rsidRDefault="000E019B" w:rsidP="008C4FE3">
      <w:r>
        <w:t xml:space="preserve">Одновременно с проведением внутреннего расследования, директор </w:t>
      </w:r>
      <w:r w:rsidR="003C4A14">
        <w:t>Учреждения</w:t>
      </w:r>
      <w:r w:rsidR="00FE4F73">
        <w:t xml:space="preserve"> </w:t>
      </w:r>
      <w:r w:rsidR="009A165E">
        <w:t>может поручить Комиссии определить актуальность утраченн</w:t>
      </w:r>
      <w:r w:rsidR="00FC281B">
        <w:t>ых персональных данных</w:t>
      </w:r>
      <w:r w:rsidR="009A165E">
        <w:t>, а также определить (подсчитать) ущерб (убытки) по</w:t>
      </w:r>
      <w:r w:rsidR="00FE4F73">
        <w:t xml:space="preserve"> </w:t>
      </w:r>
      <w:r w:rsidR="009A165E">
        <w:t>расследуемому факту. В отдельных случаях такая оценка может быть осуществлена</w:t>
      </w:r>
      <w:r w:rsidR="00FE4F73">
        <w:t xml:space="preserve"> </w:t>
      </w:r>
      <w:r w:rsidR="009A165E">
        <w:t>специализированной организацией.</w:t>
      </w:r>
    </w:p>
    <w:p w:rsidR="009A165E" w:rsidRDefault="009A165E" w:rsidP="00FC281B">
      <w:r>
        <w:t>По окончании внутреннего расследования Ком</w:t>
      </w:r>
      <w:r w:rsidR="00FC281B">
        <w:t xml:space="preserve">иссия представляет </w:t>
      </w:r>
      <w:r w:rsidR="00FE0AD5">
        <w:t xml:space="preserve">директору </w:t>
      </w:r>
      <w:r w:rsidR="003C4A14">
        <w:t>Учреждения</w:t>
      </w:r>
      <w:r>
        <w:t xml:space="preserve"> </w:t>
      </w:r>
      <w:r w:rsidR="00FC281B">
        <w:t>отчет</w:t>
      </w:r>
      <w:r>
        <w:t>, в котором излагаются:</w:t>
      </w:r>
    </w:p>
    <w:p w:rsidR="009A165E" w:rsidRDefault="009A165E" w:rsidP="00FC281B">
      <w:pPr>
        <w:pStyle w:val="11"/>
      </w:pPr>
      <w:r>
        <w:t>основания и время проведения расследования;</w:t>
      </w:r>
    </w:p>
    <w:p w:rsidR="009A165E" w:rsidRDefault="009A165E" w:rsidP="00FC281B">
      <w:pPr>
        <w:pStyle w:val="11"/>
      </w:pPr>
      <w:r>
        <w:t>проделанная работа (кратко);</w:t>
      </w:r>
    </w:p>
    <w:p w:rsidR="009A165E" w:rsidRDefault="009A165E" w:rsidP="00FC281B">
      <w:pPr>
        <w:pStyle w:val="11"/>
      </w:pPr>
      <w:r>
        <w:t>время, место и обстоятельства факта нарушения;</w:t>
      </w:r>
    </w:p>
    <w:p w:rsidR="009A165E" w:rsidRDefault="009A165E" w:rsidP="00FC281B">
      <w:pPr>
        <w:pStyle w:val="11"/>
      </w:pPr>
      <w:r>
        <w:t>причины и условия совершения нарушения;</w:t>
      </w:r>
    </w:p>
    <w:p w:rsidR="009A165E" w:rsidRDefault="009A165E" w:rsidP="00FC281B">
      <w:pPr>
        <w:pStyle w:val="11"/>
      </w:pPr>
      <w:r>
        <w:t>виновные лица и степень их вины;</w:t>
      </w:r>
    </w:p>
    <w:p w:rsidR="009A165E" w:rsidRDefault="009A165E" w:rsidP="00FC281B">
      <w:pPr>
        <w:pStyle w:val="11"/>
      </w:pPr>
      <w:r>
        <w:t>наличие умысла в действиях виновных лиц;</w:t>
      </w:r>
    </w:p>
    <w:p w:rsidR="009A165E" w:rsidRDefault="009A165E" w:rsidP="00FC281B">
      <w:pPr>
        <w:pStyle w:val="11"/>
      </w:pPr>
      <w:r>
        <w:t>предложения по возмещению ущерба;</w:t>
      </w:r>
    </w:p>
    <w:p w:rsidR="009A165E" w:rsidRDefault="009A165E" w:rsidP="00FC281B">
      <w:pPr>
        <w:pStyle w:val="11"/>
      </w:pPr>
      <w:r>
        <w:t>предлагаемые меры наказания (учитывая лич</w:t>
      </w:r>
      <w:r w:rsidR="00FC281B">
        <w:t xml:space="preserve">ные и деловые качества виновных </w:t>
      </w:r>
      <w:r>
        <w:t>лиц) или дальнейшие действия;</w:t>
      </w:r>
    </w:p>
    <w:p w:rsidR="009A165E" w:rsidRDefault="009A165E" w:rsidP="00FC281B">
      <w:pPr>
        <w:pStyle w:val="11"/>
      </w:pPr>
      <w:r>
        <w:t>рекомендации по исключению подобных нарушений;</w:t>
      </w:r>
    </w:p>
    <w:p w:rsidR="009A165E" w:rsidRDefault="009A165E" w:rsidP="00FC281B">
      <w:pPr>
        <w:pStyle w:val="11"/>
      </w:pPr>
      <w:r>
        <w:t>другие вопросы, поставленные перед комиссией (об актуально</w:t>
      </w:r>
      <w:r w:rsidR="00FC281B">
        <w:t>сти персональных данных</w:t>
      </w:r>
      <w:r>
        <w:t>, о размерах ущерба и т.д.).</w:t>
      </w:r>
    </w:p>
    <w:p w:rsidR="009A165E" w:rsidRDefault="00FC281B" w:rsidP="009A165E">
      <w:r>
        <w:t>К отчету</w:t>
      </w:r>
      <w:r w:rsidR="009A165E">
        <w:t xml:space="preserve"> прилагаются:</w:t>
      </w:r>
    </w:p>
    <w:p w:rsidR="00FC281B" w:rsidRDefault="009A165E" w:rsidP="00FC281B">
      <w:pPr>
        <w:pStyle w:val="11"/>
      </w:pPr>
      <w:r>
        <w:t>письменные объяснения лиц, которых опрашивали члены Комиссии;</w:t>
      </w:r>
    </w:p>
    <w:p w:rsidR="00FC281B" w:rsidRDefault="009A165E" w:rsidP="00FC281B">
      <w:pPr>
        <w:pStyle w:val="11"/>
      </w:pPr>
      <w:r>
        <w:lastRenderedPageBreak/>
        <w:t>акты (справки) проверок носителей конфиденциальной информации, осмотров</w:t>
      </w:r>
      <w:r w:rsidR="00FC281B">
        <w:t xml:space="preserve"> </w:t>
      </w:r>
      <w:r>
        <w:t>помещений и т.д.;</w:t>
      </w:r>
    </w:p>
    <w:p w:rsidR="009A165E" w:rsidRDefault="009A165E" w:rsidP="00FC281B">
      <w:pPr>
        <w:pStyle w:val="11"/>
      </w:pPr>
      <w:r>
        <w:t>другие документы (копии документов), от</w:t>
      </w:r>
      <w:r w:rsidR="00FC281B">
        <w:t xml:space="preserve">носящиеся к расследованию, в то </w:t>
      </w:r>
      <w:r>
        <w:t>числе заключения по определению размеров ущерба (убытков).</w:t>
      </w:r>
    </w:p>
    <w:p w:rsidR="009A165E" w:rsidRDefault="00FC281B" w:rsidP="00FC281B">
      <w:r>
        <w:t>Отчет</w:t>
      </w:r>
      <w:r w:rsidR="009A165E">
        <w:t xml:space="preserve"> долж</w:t>
      </w:r>
      <w:r>
        <w:t>ен быть подписан</w:t>
      </w:r>
      <w:r w:rsidR="009A165E">
        <w:t xml:space="preserve"> всеми чле</w:t>
      </w:r>
      <w:r>
        <w:t xml:space="preserve">нами Комиссии. При несогласии с </w:t>
      </w:r>
      <w:r w:rsidR="009A165E">
        <w:t>выводами или содержанием отдельных положений член Комиссии, подписывая</w:t>
      </w:r>
      <w:r>
        <w:t xml:space="preserve"> отчет</w:t>
      </w:r>
      <w:r w:rsidR="009A165E">
        <w:t>, приобщает к нему свое особое мнение (в письменном виде).</w:t>
      </w:r>
    </w:p>
    <w:p w:rsidR="009A165E" w:rsidRDefault="00FC281B" w:rsidP="00FC281B">
      <w:r>
        <w:t>Отчет</w:t>
      </w:r>
      <w:r w:rsidR="009A165E">
        <w:t xml:space="preserve"> по результатам расследования по</w:t>
      </w:r>
      <w:r>
        <w:t xml:space="preserve">длежит утверждению </w:t>
      </w:r>
      <w:r w:rsidR="00FE0AD5">
        <w:t xml:space="preserve">директором </w:t>
      </w:r>
      <w:r w:rsidR="003C4A14">
        <w:t>Учреждения</w:t>
      </w:r>
      <w:r w:rsidR="009A165E">
        <w:t>.</w:t>
      </w:r>
    </w:p>
    <w:p w:rsidR="009A165E" w:rsidRDefault="009A165E" w:rsidP="00FC281B">
      <w:r>
        <w:t>Работник, в отношении которого пр</w:t>
      </w:r>
      <w:r w:rsidR="00FC281B">
        <w:t xml:space="preserve">оводится расследование, или его </w:t>
      </w:r>
      <w:r>
        <w:t>уполномоченный представитель, имеют право знакомиться с материалами расследования</w:t>
      </w:r>
      <w:r w:rsidR="00FC281B">
        <w:t xml:space="preserve"> </w:t>
      </w:r>
      <w:r>
        <w:t>и требовать приобщения к материалам расследования представляемых ими документов и</w:t>
      </w:r>
      <w:r w:rsidR="00FC281B">
        <w:t xml:space="preserve"> </w:t>
      </w:r>
      <w:r>
        <w:t>материалов.</w:t>
      </w:r>
    </w:p>
    <w:p w:rsidR="009A165E" w:rsidRDefault="009A165E" w:rsidP="00FC281B">
      <w:r>
        <w:t>Работник, в отношении которого прове</w:t>
      </w:r>
      <w:r w:rsidR="00FC281B">
        <w:t xml:space="preserve">дено расследование, должен быть </w:t>
      </w:r>
      <w:r>
        <w:t xml:space="preserve">ознакомлен под роспись с </w:t>
      </w:r>
      <w:r w:rsidR="00FC281B">
        <w:t>отчетом</w:t>
      </w:r>
      <w:r>
        <w:t xml:space="preserve"> по результатам расследования.</w:t>
      </w:r>
    </w:p>
    <w:p w:rsidR="009A165E" w:rsidRDefault="009A165E" w:rsidP="00FC281B">
      <w:r>
        <w:t>Решение о привлечении к ответственности раб</w:t>
      </w:r>
      <w:r w:rsidR="00FC281B">
        <w:t xml:space="preserve">отника принимается только после </w:t>
      </w:r>
      <w:r>
        <w:t>завершения расследования и оформляется приказом.</w:t>
      </w:r>
    </w:p>
    <w:p w:rsidR="009A165E" w:rsidRDefault="009A165E" w:rsidP="00FC281B">
      <w:r>
        <w:t>При наличии в действиях лица признаков админ</w:t>
      </w:r>
      <w:r w:rsidR="00FC281B">
        <w:t xml:space="preserve">истративного правонарушения или </w:t>
      </w:r>
      <w:r>
        <w:t>уголовного преступления руководитель обязан обращаться в правоохранительные органы</w:t>
      </w:r>
      <w:r w:rsidR="00FC281B">
        <w:t xml:space="preserve"> </w:t>
      </w:r>
      <w:r>
        <w:t>для привлечения виновного к ответственности в соответствии с законодательством</w:t>
      </w:r>
      <w:r w:rsidR="00FC281B">
        <w:t xml:space="preserve"> </w:t>
      </w:r>
      <w:r>
        <w:t>Российской Федерации.</w:t>
      </w:r>
      <w:r w:rsidR="00FC281B">
        <w:t xml:space="preserve"> </w:t>
      </w:r>
      <w:r>
        <w:t>В соответствии с Трудовым кодексом возмещение ущерба проводится независимо</w:t>
      </w:r>
      <w:r w:rsidR="00FC281B">
        <w:t xml:space="preserve"> </w:t>
      </w:r>
      <w:r>
        <w:t>от привлечения работника к дисциплинарной, административной или уголовной</w:t>
      </w:r>
      <w:r w:rsidR="00FC281B">
        <w:t xml:space="preserve"> </w:t>
      </w:r>
      <w:r>
        <w:t>ответственности за действия или бездействие, которыми причинен ущерб работодателю.</w:t>
      </w:r>
    </w:p>
    <w:p w:rsidR="009A165E" w:rsidRDefault="009A165E" w:rsidP="00FC281B">
      <w:r>
        <w:t>При несогласии работника с результатами п</w:t>
      </w:r>
      <w:r w:rsidR="00FC281B">
        <w:t xml:space="preserve">одсчета ущерба взыскание должно </w:t>
      </w:r>
      <w:r>
        <w:t xml:space="preserve">производиться по решению суда. В этом случае </w:t>
      </w:r>
      <w:r w:rsidR="00FC281B">
        <w:t>отчета</w:t>
      </w:r>
      <w:r>
        <w:t xml:space="preserve"> по результатам внутреннего</w:t>
      </w:r>
      <w:r w:rsidR="00FC281B">
        <w:t xml:space="preserve"> </w:t>
      </w:r>
      <w:r>
        <w:t>расследования становится письменным обоснованием причастности работника к</w:t>
      </w:r>
      <w:r w:rsidR="00FC281B">
        <w:t xml:space="preserve"> </w:t>
      </w:r>
      <w:r>
        <w:t>действиям, повлекшим нарушение режима конфиденциальности.</w:t>
      </w:r>
    </w:p>
    <w:p w:rsidR="009A165E" w:rsidRDefault="00DF1FA5" w:rsidP="00E40153">
      <w:pPr>
        <w:pStyle w:val="2"/>
        <w:ind w:left="0" w:firstLine="709"/>
      </w:pPr>
      <w:r>
        <w:t>Превентивные меры по недопущению возникновения инцидентов информационной безопасности</w:t>
      </w:r>
    </w:p>
    <w:p w:rsidR="009A165E" w:rsidRDefault="002E6807" w:rsidP="002E6807">
      <w:r>
        <w:t xml:space="preserve">Для того, чтобы предупредить </w:t>
      </w:r>
      <w:r w:rsidR="00123283">
        <w:t>или максимально уменьшить вероятность наступления инцидента</w:t>
      </w:r>
      <w:r w:rsidR="009A165E">
        <w:t xml:space="preserve"> </w:t>
      </w:r>
      <w:r>
        <w:t xml:space="preserve">необходимо проводить мероприятия </w:t>
      </w:r>
      <w:r w:rsidRPr="002E6807">
        <w:t>по осуществлению внутреннего контроля соответствия процесса обработки персональных данных требованиям к защите информации</w:t>
      </w:r>
      <w:r>
        <w:t xml:space="preserve"> в соответствии с «Инструкцией </w:t>
      </w:r>
      <w:r w:rsidRPr="002E6807">
        <w:t xml:space="preserve">по осуществлению внутреннего контроля соответствия процесса обработки персональных данных требованиям к защите информации в информационных системах персональных </w:t>
      </w:r>
      <w:r w:rsidR="00FE0AD5" w:rsidRPr="002E6807">
        <w:t xml:space="preserve">данных </w:t>
      </w:r>
      <w:r w:rsidR="00DA510B" w:rsidRPr="00DA510B">
        <w:rPr>
          <w:rFonts w:eastAsia="Batang"/>
        </w:rPr>
        <w:t>ГБОУ СО «Верхнесинячихинская школа-интернат»</w:t>
      </w:r>
      <w:r w:rsidR="00981882" w:rsidRPr="00981882">
        <w:t>.</w:t>
      </w:r>
    </w:p>
    <w:p w:rsidR="009A165E" w:rsidRDefault="0090182A" w:rsidP="00E40153">
      <w:pPr>
        <w:pStyle w:val="2"/>
        <w:ind w:left="0" w:firstLine="709"/>
      </w:pPr>
      <w:r>
        <w:t>Оценка эффективности реализованных мер в рамках системы защиты персональных данных</w:t>
      </w:r>
    </w:p>
    <w:p w:rsidR="0090182A" w:rsidRDefault="009A165E" w:rsidP="0090182A">
      <w:r>
        <w:t>Оценка эффективности реализованных в рамках системы защиты персональных</w:t>
      </w:r>
      <w:r w:rsidR="0090182A">
        <w:t xml:space="preserve"> </w:t>
      </w:r>
      <w:r>
        <w:t>данных мер по обеспечению безопасности персональных данных проводится комиссией</w:t>
      </w:r>
      <w:r w:rsidR="0090182A">
        <w:t xml:space="preserve"> </w:t>
      </w:r>
      <w:r>
        <w:t>по проведению в соответствие с требованиями законодательства Российской Федерации в</w:t>
      </w:r>
      <w:r w:rsidR="0090182A">
        <w:t xml:space="preserve"> </w:t>
      </w:r>
      <w:r>
        <w:t>области персональных данных.</w:t>
      </w:r>
      <w:r w:rsidR="0090182A">
        <w:t xml:space="preserve"> </w:t>
      </w:r>
    </w:p>
    <w:p w:rsidR="009A165E" w:rsidRDefault="009A165E" w:rsidP="0090182A">
      <w:r>
        <w:lastRenderedPageBreak/>
        <w:t>Контроль за выполнением требований защиты персональных данных в</w:t>
      </w:r>
      <w:r w:rsidR="0090182A">
        <w:t xml:space="preserve"> </w:t>
      </w:r>
      <w:r>
        <w:t>информационн</w:t>
      </w:r>
      <w:r w:rsidR="00FE0AD5">
        <w:t xml:space="preserve">ых системах персональных данных </w:t>
      </w:r>
      <w:r w:rsidR="003C4A14">
        <w:t>Учреждения</w:t>
      </w:r>
      <w:r>
        <w:t xml:space="preserve"> организуется и проводится</w:t>
      </w:r>
      <w:r w:rsidR="0090182A">
        <w:t xml:space="preserve"> </w:t>
      </w:r>
      <w:r w:rsidR="008C4FE3">
        <w:t xml:space="preserve">ответственным за организацию обработки и обеспечение безопасности персональных данных и </w:t>
      </w:r>
      <w:r>
        <w:t>администратором безопасности.</w:t>
      </w:r>
    </w:p>
    <w:p w:rsidR="009A165E" w:rsidRPr="00EE5C22" w:rsidRDefault="009A165E" w:rsidP="0090182A">
      <w:r>
        <w:t>Оценка эффективности реализованных в рам</w:t>
      </w:r>
      <w:r w:rsidR="0090182A">
        <w:t xml:space="preserve">ках системы защиты персональных </w:t>
      </w:r>
      <w:r>
        <w:t>данных мер и контроль за выполнением требований защиты персональных данных в</w:t>
      </w:r>
      <w:r w:rsidR="0090182A">
        <w:t xml:space="preserve"> </w:t>
      </w:r>
      <w:r>
        <w:t>информационных системах персональных данных проводится администратором</w:t>
      </w:r>
      <w:r w:rsidR="0090182A">
        <w:t xml:space="preserve"> </w:t>
      </w:r>
      <w:r>
        <w:t xml:space="preserve">безопасности информационных систем персональных и </w:t>
      </w:r>
      <w:r w:rsidR="0090182A">
        <w:t>ответственным за организацию обработки и обеспечение безопасности персональных данных</w:t>
      </w:r>
      <w:r>
        <w:t xml:space="preserve"> не реже 1 раза в 12 месяцев. Итоги проведенных мероприятий по</w:t>
      </w:r>
      <w:r w:rsidR="0090182A">
        <w:t xml:space="preserve"> </w:t>
      </w:r>
      <w:r>
        <w:t>проверке состояния защиты персональных данных вносятся в План внутренних проверок</w:t>
      </w:r>
      <w:r w:rsidR="0090182A">
        <w:t xml:space="preserve"> </w:t>
      </w:r>
      <w:r>
        <w:t>состояния защиты персональных данных в ИСПДн.</w:t>
      </w:r>
    </w:p>
    <w:bookmarkEnd w:id="1"/>
    <w:bookmarkEnd w:id="2"/>
    <w:bookmarkEnd w:id="3"/>
    <w:bookmarkEnd w:id="4"/>
    <w:bookmarkEnd w:id="5"/>
    <w:bookmarkEnd w:id="6"/>
    <w:bookmarkEnd w:id="7"/>
    <w:p w:rsidR="006F4C48" w:rsidRDefault="006D00E5" w:rsidP="00E40153">
      <w:pPr>
        <w:pStyle w:val="1"/>
        <w:ind w:left="0" w:firstLine="709"/>
        <w:rPr>
          <w:lang w:val="ru"/>
        </w:rPr>
      </w:pPr>
      <w:r w:rsidRPr="00E40153">
        <w:t>Ответственность</w:t>
      </w:r>
    </w:p>
    <w:p w:rsidR="0090182A" w:rsidRDefault="006D00E5">
      <w:pPr>
        <w:ind w:firstLine="700"/>
        <w:rPr>
          <w:lang w:val="ru" w:eastAsia="zh-CN" w:bidi="ar"/>
        </w:rPr>
      </w:pPr>
      <w:r>
        <w:rPr>
          <w:lang w:val="ru" w:eastAsia="zh-CN" w:bidi="ar"/>
        </w:rPr>
        <w:t xml:space="preserve">Ответственность за </w:t>
      </w:r>
      <w:r w:rsidR="0090182A">
        <w:rPr>
          <w:lang w:val="ru" w:eastAsia="zh-CN" w:bidi="ar"/>
        </w:rPr>
        <w:t xml:space="preserve">организацию процесса реагирования на инциденты возлагается на </w:t>
      </w:r>
      <w:r w:rsidR="00981882">
        <w:rPr>
          <w:lang w:val="ru" w:eastAsia="zh-CN" w:bidi="ar"/>
        </w:rPr>
        <w:t>ответственного за реагирование на инциденты</w:t>
      </w:r>
      <w:r w:rsidR="0090182A">
        <w:rPr>
          <w:lang w:val="ru" w:eastAsia="zh-CN" w:bidi="ar"/>
        </w:rPr>
        <w:t xml:space="preserve">. </w:t>
      </w:r>
    </w:p>
    <w:p w:rsidR="0090182A" w:rsidRDefault="0090182A">
      <w:pPr>
        <w:ind w:firstLine="700"/>
        <w:rPr>
          <w:lang w:val="ru" w:eastAsia="zh-CN" w:bidi="ar"/>
        </w:rPr>
      </w:pPr>
      <w:r>
        <w:rPr>
          <w:lang w:val="ru" w:eastAsia="zh-CN" w:bidi="ar"/>
        </w:rPr>
        <w:t xml:space="preserve">Контроль за выполнение требований данного регламента возлагается на </w:t>
      </w:r>
      <w:r>
        <w:t>ответственного за организацию обработки и обеспечение безопасности персональных данных.</w:t>
      </w:r>
    </w:p>
    <w:p w:rsidR="006F4C48" w:rsidRDefault="0090182A">
      <w:pPr>
        <w:ind w:firstLine="700"/>
        <w:rPr>
          <w:lang w:val="ru"/>
        </w:rPr>
      </w:pPr>
      <w:r>
        <w:rPr>
          <w:lang w:val="ru" w:eastAsia="zh-CN" w:bidi="ar"/>
        </w:rPr>
        <w:t>С</w:t>
      </w:r>
      <w:r w:rsidR="006D00E5">
        <w:rPr>
          <w:lang w:val="ru" w:eastAsia="zh-CN" w:bidi="ar"/>
        </w:rPr>
        <w:t>облюдение требований настояще</w:t>
      </w:r>
      <w:r w:rsidR="00046BF5">
        <w:rPr>
          <w:lang w:val="ru" w:eastAsia="zh-CN" w:bidi="ar"/>
        </w:rPr>
        <w:t>го</w:t>
      </w:r>
      <w:r w:rsidR="006D00E5">
        <w:rPr>
          <w:lang w:val="ru" w:eastAsia="zh-CN" w:bidi="ar"/>
        </w:rPr>
        <w:t xml:space="preserve"> </w:t>
      </w:r>
      <w:r w:rsidR="009A165E">
        <w:rPr>
          <w:lang w:val="ru" w:eastAsia="zh-CN" w:bidi="ar"/>
        </w:rPr>
        <w:t>регламента</w:t>
      </w:r>
      <w:r w:rsidR="006D00E5">
        <w:rPr>
          <w:lang w:val="ru" w:eastAsia="zh-CN" w:bidi="ar"/>
        </w:rPr>
        <w:t xml:space="preserve"> возлагается на всех сотрудников, являющихся пользователями ИСПДн.</w:t>
      </w:r>
    </w:p>
    <w:p w:rsidR="006F4C48" w:rsidRDefault="006D00E5">
      <w:pPr>
        <w:ind w:firstLine="700"/>
        <w:rPr>
          <w:lang w:val="ru"/>
        </w:rPr>
      </w:pPr>
      <w:r>
        <w:rPr>
          <w:lang w:val="ru" w:eastAsia="zh-CN" w:bidi="ar"/>
        </w:rPr>
        <w:t>Нарушение требований настояще</w:t>
      </w:r>
      <w:r w:rsidR="00046BF5">
        <w:rPr>
          <w:lang w:val="ru" w:eastAsia="zh-CN" w:bidi="ar"/>
        </w:rPr>
        <w:t>го</w:t>
      </w:r>
      <w:r>
        <w:rPr>
          <w:lang w:val="ru" w:eastAsia="zh-CN" w:bidi="ar"/>
        </w:rPr>
        <w:t xml:space="preserve"> </w:t>
      </w:r>
      <w:r w:rsidR="00046BF5">
        <w:rPr>
          <w:lang w:val="ru" w:eastAsia="zh-CN" w:bidi="ar"/>
        </w:rPr>
        <w:t>регламента</w:t>
      </w:r>
      <w:r>
        <w:rPr>
          <w:lang w:val="ru" w:eastAsia="zh-CN" w:bidi="ar"/>
        </w:rPr>
        <w:t xml:space="preserve"> влечет за собой ответственность, предусмотренную законодательством Российской Федерации.</w:t>
      </w:r>
    </w:p>
    <w:p w:rsidR="006F4C48" w:rsidRDefault="006F4C48"/>
    <w:p w:rsidR="00DA510B" w:rsidRDefault="00DA510B" w:rsidP="00DA510B">
      <w:pPr>
        <w:ind w:firstLine="0"/>
        <w:rPr>
          <w:b/>
        </w:rPr>
      </w:pPr>
      <w:r w:rsidRPr="008418B0">
        <w:rPr>
          <w:b/>
        </w:rPr>
        <w:t xml:space="preserve">РАЗРАБОТАНО: </w:t>
      </w:r>
    </w:p>
    <w:tbl>
      <w:tblPr>
        <w:tblStyle w:val="ac"/>
        <w:tblW w:w="9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026"/>
        <w:gridCol w:w="2552"/>
        <w:gridCol w:w="246"/>
        <w:gridCol w:w="3119"/>
      </w:tblGrid>
      <w:tr w:rsidR="00DA510B" w:rsidTr="00D35A82">
        <w:tc>
          <w:tcPr>
            <w:tcW w:w="2943" w:type="dxa"/>
          </w:tcPr>
          <w:p w:rsidR="00DA510B" w:rsidRPr="002D6FB2" w:rsidRDefault="00DA510B" w:rsidP="00D35A82">
            <w:pPr>
              <w:ind w:left="-75" w:firstLine="0"/>
            </w:pPr>
            <w:r w:rsidRPr="002D6FB2">
              <w:t>Ответственный за организацию обработки и обеспечение</w:t>
            </w:r>
            <w:r>
              <w:t xml:space="preserve"> </w:t>
            </w:r>
            <w:r w:rsidRPr="00A00208">
              <w:t>безопасности персональных</w:t>
            </w:r>
            <w:r>
              <w:t xml:space="preserve"> </w:t>
            </w:r>
            <w:r w:rsidRPr="00A00208">
              <w:t>данных</w:t>
            </w:r>
          </w:p>
        </w:tc>
        <w:tc>
          <w:tcPr>
            <w:tcW w:w="1026" w:type="dxa"/>
          </w:tcPr>
          <w:p w:rsidR="00DA510B" w:rsidRPr="002D6FB2" w:rsidRDefault="00DA510B" w:rsidP="00D35A82"/>
        </w:tc>
        <w:tc>
          <w:tcPr>
            <w:tcW w:w="2552" w:type="dxa"/>
            <w:tcBorders>
              <w:bottom w:val="single" w:sz="4" w:space="0" w:color="auto"/>
            </w:tcBorders>
          </w:tcPr>
          <w:p w:rsidR="00DA510B" w:rsidRDefault="00DA510B" w:rsidP="00D35A82">
            <w:pPr>
              <w:ind w:firstLine="31"/>
            </w:pPr>
          </w:p>
          <w:p w:rsidR="00DA510B" w:rsidRPr="002D6FB2" w:rsidRDefault="00DA510B" w:rsidP="00D35A82">
            <w:pPr>
              <w:ind w:firstLine="31"/>
            </w:pPr>
          </w:p>
        </w:tc>
        <w:tc>
          <w:tcPr>
            <w:tcW w:w="246" w:type="dxa"/>
          </w:tcPr>
          <w:p w:rsidR="00DA510B" w:rsidRPr="002D6FB2" w:rsidRDefault="00DA510B" w:rsidP="00D35A82"/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DA510B" w:rsidRDefault="00DA510B" w:rsidP="00D35A82">
            <w:pPr>
              <w:ind w:firstLine="0"/>
            </w:pPr>
          </w:p>
          <w:p w:rsidR="00DA510B" w:rsidRPr="002D6FB2" w:rsidRDefault="00DA510B" w:rsidP="00D35A82">
            <w:pPr>
              <w:ind w:firstLine="0"/>
              <w:jc w:val="center"/>
            </w:pPr>
            <w:r>
              <w:rPr>
                <w:rFonts w:eastAsia="Calibri"/>
                <w:lang w:eastAsia="en-US"/>
              </w:rPr>
              <w:t xml:space="preserve">А.Е. </w:t>
            </w:r>
            <w:r>
              <w:rPr>
                <w:rFonts w:eastAsia="Calibri"/>
                <w:bCs/>
                <w:lang w:eastAsia="en-US"/>
              </w:rPr>
              <w:t>Запольских</w:t>
            </w:r>
          </w:p>
        </w:tc>
      </w:tr>
      <w:tr w:rsidR="00DA510B" w:rsidTr="00D35A82">
        <w:tc>
          <w:tcPr>
            <w:tcW w:w="2943" w:type="dxa"/>
          </w:tcPr>
          <w:p w:rsidR="00DA510B" w:rsidRPr="002D6FB2" w:rsidRDefault="00DA510B" w:rsidP="00D35A82">
            <w:pPr>
              <w:ind w:firstLine="0"/>
            </w:pPr>
          </w:p>
        </w:tc>
        <w:tc>
          <w:tcPr>
            <w:tcW w:w="1026" w:type="dxa"/>
          </w:tcPr>
          <w:p w:rsidR="00DA510B" w:rsidRPr="002D6FB2" w:rsidRDefault="00DA510B" w:rsidP="00D35A82"/>
        </w:tc>
        <w:tc>
          <w:tcPr>
            <w:tcW w:w="2552" w:type="dxa"/>
            <w:tcBorders>
              <w:top w:val="single" w:sz="4" w:space="0" w:color="auto"/>
            </w:tcBorders>
          </w:tcPr>
          <w:p w:rsidR="00DA510B" w:rsidRPr="002D6FB2" w:rsidRDefault="00DA510B" w:rsidP="00D35A82">
            <w:pPr>
              <w:pStyle w:val="a6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DA510B" w:rsidRPr="002D6FB2" w:rsidRDefault="00DA510B" w:rsidP="00D35A82">
            <w:pPr>
              <w:pStyle w:val="a6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A510B" w:rsidRPr="002D6FB2" w:rsidRDefault="00DA510B" w:rsidP="00D35A82">
            <w:pPr>
              <w:pStyle w:val="a6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DA510B" w:rsidRDefault="00DA510B" w:rsidP="00DA510B">
      <w:pPr>
        <w:ind w:firstLine="0"/>
        <w:rPr>
          <w:b/>
        </w:rPr>
      </w:pPr>
    </w:p>
    <w:p w:rsidR="00DA510B" w:rsidRPr="008418B0" w:rsidRDefault="00DA510B" w:rsidP="00DA510B">
      <w:pPr>
        <w:ind w:firstLine="0"/>
        <w:rPr>
          <w:b/>
        </w:rPr>
      </w:pPr>
      <w:r w:rsidRPr="008418B0">
        <w:rPr>
          <w:b/>
        </w:rPr>
        <w:t>С документом ознакомлен (а):</w:t>
      </w: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3436"/>
        <w:gridCol w:w="567"/>
        <w:gridCol w:w="2552"/>
        <w:gridCol w:w="283"/>
        <w:gridCol w:w="3119"/>
      </w:tblGrid>
      <w:tr w:rsidR="00DA510B" w:rsidRPr="008418B0" w:rsidTr="00D35A82">
        <w:tc>
          <w:tcPr>
            <w:tcW w:w="3436" w:type="dxa"/>
            <w:shd w:val="clear" w:color="auto" w:fill="auto"/>
          </w:tcPr>
          <w:p w:rsidR="00DA510B" w:rsidRPr="00444132" w:rsidRDefault="00DA510B" w:rsidP="00D35A82">
            <w:pPr>
              <w:ind w:left="-75" w:firstLine="0"/>
            </w:pPr>
            <w:r w:rsidRPr="00444132">
              <w:t xml:space="preserve">Директор </w:t>
            </w:r>
          </w:p>
        </w:tc>
        <w:tc>
          <w:tcPr>
            <w:tcW w:w="567" w:type="dxa"/>
            <w:shd w:val="clear" w:color="auto" w:fill="auto"/>
          </w:tcPr>
          <w:p w:rsidR="00DA510B" w:rsidRPr="00444132" w:rsidRDefault="00DA510B" w:rsidP="00D35A82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A510B" w:rsidRPr="00444132" w:rsidRDefault="00DA510B" w:rsidP="00D35A82"/>
        </w:tc>
        <w:tc>
          <w:tcPr>
            <w:tcW w:w="283" w:type="dxa"/>
            <w:shd w:val="clear" w:color="auto" w:fill="auto"/>
          </w:tcPr>
          <w:p w:rsidR="00DA510B" w:rsidRPr="00444132" w:rsidRDefault="00DA510B" w:rsidP="00D35A82"/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DA510B" w:rsidRPr="00444132" w:rsidRDefault="00DA510B" w:rsidP="00D35A82">
            <w:pPr>
              <w:ind w:firstLine="0"/>
              <w:jc w:val="center"/>
            </w:pPr>
            <w:r w:rsidRPr="00EE21ED">
              <w:rPr>
                <w:rFonts w:eastAsia="Batang"/>
              </w:rPr>
              <w:t>О.А. Бурухина</w:t>
            </w:r>
            <w:r w:rsidRPr="00257584">
              <w:rPr>
                <w:rFonts w:eastAsia="Batang"/>
              </w:rPr>
              <w:t xml:space="preserve">  </w:t>
            </w:r>
          </w:p>
        </w:tc>
      </w:tr>
      <w:tr w:rsidR="00DA510B" w:rsidRPr="008418B0" w:rsidTr="00D35A82">
        <w:tc>
          <w:tcPr>
            <w:tcW w:w="3436" w:type="dxa"/>
            <w:shd w:val="clear" w:color="auto" w:fill="auto"/>
          </w:tcPr>
          <w:p w:rsidR="00DA510B" w:rsidRPr="00444132" w:rsidRDefault="00DA510B" w:rsidP="00D35A82">
            <w:pPr>
              <w:ind w:left="-75"/>
            </w:pPr>
          </w:p>
        </w:tc>
        <w:tc>
          <w:tcPr>
            <w:tcW w:w="567" w:type="dxa"/>
            <w:shd w:val="clear" w:color="auto" w:fill="auto"/>
          </w:tcPr>
          <w:p w:rsidR="00DA510B" w:rsidRPr="00444132" w:rsidRDefault="00DA510B" w:rsidP="00D35A82"/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A510B" w:rsidRPr="002D6FB2" w:rsidRDefault="00DA510B" w:rsidP="00D35A82">
            <w:pPr>
              <w:pStyle w:val="a6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83" w:type="dxa"/>
            <w:shd w:val="clear" w:color="auto" w:fill="auto"/>
          </w:tcPr>
          <w:p w:rsidR="00DA510B" w:rsidRPr="002D6FB2" w:rsidRDefault="00DA510B" w:rsidP="00D35A82">
            <w:pPr>
              <w:pStyle w:val="a6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DA510B" w:rsidRPr="002D6FB2" w:rsidRDefault="00DA510B" w:rsidP="00D35A82">
            <w:pPr>
              <w:pStyle w:val="a6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tbl>
      <w:tblPr>
        <w:tblStyle w:val="ac"/>
        <w:tblW w:w="9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43"/>
        <w:gridCol w:w="284"/>
        <w:gridCol w:w="2552"/>
        <w:gridCol w:w="246"/>
        <w:gridCol w:w="3119"/>
      </w:tblGrid>
      <w:tr w:rsidR="00DA510B" w:rsidRPr="00321BB2" w:rsidTr="00D35A82">
        <w:tc>
          <w:tcPr>
            <w:tcW w:w="2943" w:type="dxa"/>
          </w:tcPr>
          <w:p w:rsidR="00DA510B" w:rsidRPr="00062637" w:rsidRDefault="00DA510B" w:rsidP="00D35A82">
            <w:pPr>
              <w:pStyle w:val="a6"/>
              <w:tabs>
                <w:tab w:val="center" w:pos="-4111"/>
                <w:tab w:val="right" w:pos="-3828"/>
              </w:tabs>
              <w:suppressAutoHyphens/>
              <w:ind w:left="-116" w:firstLine="0"/>
            </w:pPr>
            <w:r>
              <w:t>Администратор безопасности ИСПДн</w:t>
            </w:r>
            <w:r w:rsidRPr="00062637">
              <w:t xml:space="preserve"> </w:t>
            </w:r>
          </w:p>
        </w:tc>
        <w:tc>
          <w:tcPr>
            <w:tcW w:w="743" w:type="dxa"/>
          </w:tcPr>
          <w:p w:rsidR="00DA510B" w:rsidRPr="00062637" w:rsidRDefault="00DA510B" w:rsidP="00D35A82">
            <w:pPr>
              <w:pStyle w:val="a6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DA510B" w:rsidRPr="00062637" w:rsidRDefault="00DA510B" w:rsidP="00D35A82">
            <w:pPr>
              <w:pStyle w:val="a6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510B" w:rsidRPr="00321BB2" w:rsidRDefault="00DA510B" w:rsidP="00D35A82">
            <w:pPr>
              <w:pStyle w:val="a6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246" w:type="dxa"/>
          </w:tcPr>
          <w:p w:rsidR="00DA510B" w:rsidRPr="00321BB2" w:rsidRDefault="00DA510B" w:rsidP="00D35A82">
            <w:pPr>
              <w:pStyle w:val="a6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A510B" w:rsidRPr="00321BB2" w:rsidRDefault="00DA510B" w:rsidP="00D35A82">
            <w:pPr>
              <w:spacing w:before="20"/>
              <w:ind w:left="386" w:firstLine="0"/>
              <w:rPr>
                <w:sz w:val="20"/>
                <w:szCs w:val="20"/>
              </w:rPr>
            </w:pPr>
          </w:p>
          <w:p w:rsidR="00DA510B" w:rsidRPr="00321BB2" w:rsidRDefault="00DA510B" w:rsidP="00D35A82">
            <w:pPr>
              <w:spacing w:before="20"/>
              <w:ind w:left="-66" w:firstLine="0"/>
              <w:jc w:val="center"/>
              <w:rPr>
                <w:sz w:val="20"/>
                <w:szCs w:val="20"/>
              </w:rPr>
            </w:pPr>
            <w:r w:rsidRPr="006B1A89">
              <w:rPr>
                <w:rFonts w:eastAsia="Calibri"/>
                <w:lang w:eastAsia="en-US"/>
              </w:rPr>
              <w:t>Н.А. Блохин</w:t>
            </w:r>
          </w:p>
        </w:tc>
      </w:tr>
      <w:tr w:rsidR="00DA510B" w:rsidRPr="00321BB2" w:rsidTr="00D35A82">
        <w:tc>
          <w:tcPr>
            <w:tcW w:w="2943" w:type="dxa"/>
          </w:tcPr>
          <w:p w:rsidR="00DA510B" w:rsidRPr="00062637" w:rsidRDefault="00DA510B" w:rsidP="00D35A82">
            <w:pPr>
              <w:pStyle w:val="a6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743" w:type="dxa"/>
          </w:tcPr>
          <w:p w:rsidR="00DA510B" w:rsidRPr="00062637" w:rsidRDefault="00DA510B" w:rsidP="00D35A82">
            <w:pPr>
              <w:pStyle w:val="a6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DA510B" w:rsidRPr="00062637" w:rsidRDefault="00DA510B" w:rsidP="00D35A82">
            <w:pPr>
              <w:pStyle w:val="a6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A510B" w:rsidRPr="00321BB2" w:rsidRDefault="00DA510B" w:rsidP="00D35A82">
            <w:pPr>
              <w:pStyle w:val="a6"/>
              <w:tabs>
                <w:tab w:val="center" w:pos="-4111"/>
                <w:tab w:val="right" w:pos="-3828"/>
              </w:tabs>
              <w:suppressAutoHyphens/>
              <w:ind w:left="-109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DA510B" w:rsidRPr="00321BB2" w:rsidRDefault="00DA510B" w:rsidP="00D35A82">
            <w:pPr>
              <w:pStyle w:val="a6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A510B" w:rsidRPr="00321BB2" w:rsidRDefault="00DA510B" w:rsidP="00D35A82">
            <w:pPr>
              <w:pStyle w:val="a6"/>
              <w:tabs>
                <w:tab w:val="center" w:pos="-4111"/>
                <w:tab w:val="right" w:pos="-3828"/>
              </w:tabs>
              <w:suppressAutoHyphens/>
              <w:ind w:left="-111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E40153" w:rsidRDefault="00E40153">
      <w:pPr>
        <w:ind w:firstLine="0"/>
        <w:jc w:val="right"/>
        <w:rPr>
          <w:rFonts w:eastAsia="MS Mincho"/>
          <w:lang w:eastAsia="ja-JP" w:bidi="he-IL"/>
        </w:rPr>
      </w:pPr>
    </w:p>
    <w:p w:rsidR="00E40153" w:rsidRDefault="00E40153">
      <w:pPr>
        <w:widowControl/>
        <w:tabs>
          <w:tab w:val="clear" w:pos="720"/>
        </w:tabs>
        <w:spacing w:before="0" w:after="160" w:line="259" w:lineRule="auto"/>
        <w:ind w:firstLine="0"/>
        <w:jc w:val="left"/>
        <w:rPr>
          <w:rFonts w:eastAsia="MS Mincho"/>
          <w:lang w:eastAsia="ja-JP" w:bidi="he-IL"/>
        </w:rPr>
      </w:pPr>
      <w:r>
        <w:rPr>
          <w:rFonts w:eastAsia="MS Mincho"/>
          <w:lang w:eastAsia="ja-JP" w:bidi="he-IL"/>
        </w:rPr>
        <w:br w:type="page"/>
      </w:r>
    </w:p>
    <w:p w:rsidR="006F4C48" w:rsidRPr="006D00E5" w:rsidRDefault="006D00E5">
      <w:pPr>
        <w:ind w:firstLine="0"/>
        <w:jc w:val="right"/>
        <w:rPr>
          <w:rFonts w:eastAsia="MS Mincho"/>
          <w:lang w:eastAsia="ja-JP" w:bidi="he-IL"/>
        </w:rPr>
      </w:pPr>
      <w:bookmarkStart w:id="8" w:name="_GoBack"/>
      <w:bookmarkEnd w:id="8"/>
      <w:r w:rsidRPr="006D00E5">
        <w:rPr>
          <w:rFonts w:eastAsia="MS Mincho"/>
          <w:lang w:eastAsia="ja-JP" w:bidi="he-IL"/>
        </w:rPr>
        <w:lastRenderedPageBreak/>
        <w:t xml:space="preserve">Приложение </w:t>
      </w:r>
      <w:r w:rsidR="00176C8A">
        <w:rPr>
          <w:rFonts w:eastAsia="MS Mincho"/>
          <w:lang w:eastAsia="ja-JP" w:bidi="he-IL"/>
        </w:rPr>
        <w:t>№</w:t>
      </w:r>
      <w:r w:rsidRPr="006D00E5">
        <w:rPr>
          <w:rFonts w:eastAsia="MS Mincho"/>
          <w:lang w:eastAsia="ja-JP" w:bidi="he-IL"/>
        </w:rPr>
        <w:t>1</w:t>
      </w:r>
    </w:p>
    <w:p w:rsidR="006F4C48" w:rsidRPr="006D00E5" w:rsidRDefault="006D00E5">
      <w:pPr>
        <w:ind w:firstLine="0"/>
        <w:jc w:val="center"/>
        <w:rPr>
          <w:rFonts w:eastAsia="MS Mincho"/>
          <w:b/>
          <w:lang w:eastAsia="ja-JP" w:bidi="he-IL"/>
        </w:rPr>
      </w:pPr>
      <w:r w:rsidRPr="006D00E5">
        <w:rPr>
          <w:rFonts w:eastAsia="MS Mincho"/>
          <w:b/>
          <w:lang w:eastAsia="ja-JP" w:bidi="he-IL"/>
        </w:rPr>
        <w:t xml:space="preserve">Лист ознакомления с </w:t>
      </w:r>
      <w:r w:rsidR="00046BF5">
        <w:rPr>
          <w:rFonts w:eastAsia="MS Mincho"/>
          <w:b/>
          <w:lang w:eastAsia="ja-JP" w:bidi="he-IL"/>
        </w:rPr>
        <w:t>регламентом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4809"/>
        <w:gridCol w:w="2363"/>
        <w:gridCol w:w="2098"/>
      </w:tblGrid>
      <w:tr w:rsidR="006F4C48" w:rsidRPr="006D00E5" w:rsidTr="003207A3">
        <w:trPr>
          <w:trHeight w:val="627"/>
        </w:trPr>
        <w:tc>
          <w:tcPr>
            <w:tcW w:w="619" w:type="dxa"/>
          </w:tcPr>
          <w:p w:rsidR="006F4C48" w:rsidRPr="006D00E5" w:rsidRDefault="006D00E5">
            <w:pPr>
              <w:pStyle w:val="ae"/>
              <w:jc w:val="center"/>
              <w:rPr>
                <w:rFonts w:eastAsia="MS Mincho"/>
                <w:b/>
                <w:lang w:eastAsia="ja-JP" w:bidi="he-IL"/>
              </w:rPr>
            </w:pPr>
            <w:r w:rsidRPr="006D00E5">
              <w:rPr>
                <w:rFonts w:eastAsia="MS Mincho"/>
                <w:b/>
                <w:lang w:eastAsia="ja-JP" w:bidi="he-IL"/>
              </w:rPr>
              <w:t>№</w:t>
            </w:r>
          </w:p>
        </w:tc>
        <w:tc>
          <w:tcPr>
            <w:tcW w:w="4809" w:type="dxa"/>
          </w:tcPr>
          <w:p w:rsidR="006F4C48" w:rsidRPr="006D00E5" w:rsidRDefault="006D00E5">
            <w:pPr>
              <w:pStyle w:val="ae"/>
              <w:jc w:val="center"/>
              <w:rPr>
                <w:rFonts w:eastAsia="MS Mincho"/>
                <w:b/>
                <w:lang w:eastAsia="ja-JP" w:bidi="he-IL"/>
              </w:rPr>
            </w:pPr>
            <w:r w:rsidRPr="006D00E5">
              <w:rPr>
                <w:rFonts w:eastAsia="MS Mincho"/>
                <w:b/>
                <w:lang w:eastAsia="ja-JP" w:bidi="he-IL"/>
              </w:rPr>
              <w:t>Ф.И.О.</w:t>
            </w:r>
          </w:p>
          <w:p w:rsidR="006F4C48" w:rsidRPr="006D00E5" w:rsidRDefault="006D00E5">
            <w:pPr>
              <w:pStyle w:val="ae"/>
              <w:jc w:val="center"/>
              <w:rPr>
                <w:rFonts w:eastAsia="MS Mincho"/>
                <w:b/>
                <w:lang w:eastAsia="ja-JP" w:bidi="he-IL"/>
              </w:rPr>
            </w:pPr>
            <w:r w:rsidRPr="006D00E5">
              <w:rPr>
                <w:rFonts w:eastAsia="MS Mincho"/>
                <w:b/>
                <w:lang w:eastAsia="ja-JP" w:bidi="he-IL"/>
              </w:rPr>
              <w:t>работника</w:t>
            </w:r>
          </w:p>
        </w:tc>
        <w:tc>
          <w:tcPr>
            <w:tcW w:w="2363" w:type="dxa"/>
          </w:tcPr>
          <w:p w:rsidR="006F4C48" w:rsidRPr="006D00E5" w:rsidRDefault="006D00E5">
            <w:pPr>
              <w:pStyle w:val="ae"/>
              <w:jc w:val="center"/>
              <w:rPr>
                <w:rFonts w:eastAsia="MS Mincho"/>
                <w:b/>
                <w:lang w:eastAsia="ja-JP" w:bidi="he-IL"/>
              </w:rPr>
            </w:pPr>
            <w:r w:rsidRPr="006D00E5">
              <w:rPr>
                <w:rFonts w:eastAsia="MS Mincho"/>
                <w:b/>
                <w:lang w:eastAsia="ja-JP" w:bidi="he-IL"/>
              </w:rPr>
              <w:t>Личная подпись</w:t>
            </w:r>
          </w:p>
        </w:tc>
        <w:tc>
          <w:tcPr>
            <w:tcW w:w="2098" w:type="dxa"/>
          </w:tcPr>
          <w:p w:rsidR="006F4C48" w:rsidRPr="006D00E5" w:rsidRDefault="006D00E5">
            <w:pPr>
              <w:pStyle w:val="ae"/>
              <w:jc w:val="center"/>
              <w:rPr>
                <w:rFonts w:eastAsia="MS Mincho"/>
                <w:b/>
                <w:lang w:eastAsia="ja-JP" w:bidi="he-IL"/>
              </w:rPr>
            </w:pPr>
            <w:r w:rsidRPr="006D00E5">
              <w:rPr>
                <w:rFonts w:eastAsia="MS Mincho"/>
                <w:b/>
                <w:lang w:eastAsia="ja-JP" w:bidi="he-IL"/>
              </w:rPr>
              <w:t>Дата ознакомления</w:t>
            </w:r>
          </w:p>
        </w:tc>
      </w:tr>
      <w:tr w:rsidR="006F4C48" w:rsidRPr="006D00E5" w:rsidTr="003207A3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3207A3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3207A3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3207A3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3207A3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3207A3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3207A3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3207A3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3207A3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3207A3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3207A3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3207A3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3207A3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3207A3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3207A3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3207A3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3207A3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3207A3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3207A3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  <w:tr w:rsidR="006F4C48" w:rsidRPr="006D00E5" w:rsidTr="003207A3">
        <w:trPr>
          <w:trHeight w:val="187"/>
        </w:trPr>
        <w:tc>
          <w:tcPr>
            <w:tcW w:w="619" w:type="dxa"/>
          </w:tcPr>
          <w:p w:rsidR="006F4C48" w:rsidRPr="006D00E5" w:rsidRDefault="006F4C48">
            <w:pPr>
              <w:pStyle w:val="ae"/>
              <w:numPr>
                <w:ilvl w:val="0"/>
                <w:numId w:val="4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809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363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  <w:tc>
          <w:tcPr>
            <w:tcW w:w="2098" w:type="dxa"/>
          </w:tcPr>
          <w:p w:rsidR="006F4C48" w:rsidRPr="006D00E5" w:rsidRDefault="006F4C48">
            <w:pPr>
              <w:pStyle w:val="ae"/>
              <w:rPr>
                <w:rFonts w:eastAsia="MS Mincho"/>
                <w:lang w:eastAsia="ja-JP" w:bidi="he-IL"/>
              </w:rPr>
            </w:pPr>
          </w:p>
        </w:tc>
      </w:tr>
    </w:tbl>
    <w:p w:rsidR="006F4C48" w:rsidRDefault="006F4C48" w:rsidP="00DA510B">
      <w:pPr>
        <w:ind w:firstLine="0"/>
      </w:pPr>
    </w:p>
    <w:sectPr w:rsidR="006F4C48" w:rsidSect="00E40153">
      <w:headerReference w:type="default" r:id="rId10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0DF" w:rsidRDefault="007360DF">
      <w:pPr>
        <w:spacing w:before="0" w:after="0" w:line="240" w:lineRule="auto"/>
      </w:pPr>
      <w:r>
        <w:separator/>
      </w:r>
    </w:p>
  </w:endnote>
  <w:endnote w:type="continuationSeparator" w:id="0">
    <w:p w:rsidR="007360DF" w:rsidRDefault="007360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0DF" w:rsidRDefault="007360DF">
      <w:pPr>
        <w:spacing w:before="0" w:after="0" w:line="240" w:lineRule="auto"/>
      </w:pPr>
      <w:r>
        <w:separator/>
      </w:r>
    </w:p>
  </w:footnote>
  <w:footnote w:type="continuationSeparator" w:id="0">
    <w:p w:rsidR="007360DF" w:rsidRDefault="007360D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333370"/>
    </w:sdtPr>
    <w:sdtEndPr/>
    <w:sdtContent>
      <w:p w:rsidR="006F4C48" w:rsidRDefault="006D00E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7A3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0EB8"/>
    <w:multiLevelType w:val="hybridMultilevel"/>
    <w:tmpl w:val="B6C4EB1E"/>
    <w:lvl w:ilvl="0" w:tplc="B4CEB3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91D5D"/>
    <w:multiLevelType w:val="multilevel"/>
    <w:tmpl w:val="6A1E9424"/>
    <w:lvl w:ilvl="0">
      <w:start w:val="1"/>
      <w:numFmt w:val="decimal"/>
      <w:pStyle w:val="1"/>
      <w:lvlText w:val="%1."/>
      <w:lvlJc w:val="left"/>
      <w:pPr>
        <w:ind w:left="1069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5B1800B6"/>
    <w:multiLevelType w:val="multilevel"/>
    <w:tmpl w:val="56C2E2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10"/>
      <w:isLgl/>
      <w:lvlText w:val="%1.%2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6B027066"/>
    <w:multiLevelType w:val="multilevel"/>
    <w:tmpl w:val="7006F77E"/>
    <w:lvl w:ilvl="0">
      <w:start w:val="1"/>
      <w:numFmt w:val="bullet"/>
      <w:pStyle w:val="11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CA11338"/>
    <w:multiLevelType w:val="multilevel"/>
    <w:tmpl w:val="7CA11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A4C74"/>
    <w:multiLevelType w:val="hybridMultilevel"/>
    <w:tmpl w:val="68C24634"/>
    <w:lvl w:ilvl="0" w:tplc="E2BE55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C565EE6">
      <w:start w:val="1"/>
      <w:numFmt w:val="decimal"/>
      <w:lvlText w:val="1.%2. "/>
      <w:lvlJc w:val="left"/>
      <w:pPr>
        <w:ind w:left="1440" w:hanging="360"/>
      </w:pPr>
      <w:rPr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5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A0"/>
    <w:rsid w:val="0000324D"/>
    <w:rsid w:val="00012E9F"/>
    <w:rsid w:val="000220BE"/>
    <w:rsid w:val="0002475C"/>
    <w:rsid w:val="000309FF"/>
    <w:rsid w:val="000369C4"/>
    <w:rsid w:val="00046BF5"/>
    <w:rsid w:val="000514EC"/>
    <w:rsid w:val="000A1A36"/>
    <w:rsid w:val="000A452A"/>
    <w:rsid w:val="000A6CCE"/>
    <w:rsid w:val="000B03A3"/>
    <w:rsid w:val="000C44CA"/>
    <w:rsid w:val="000C69D2"/>
    <w:rsid w:val="000D1600"/>
    <w:rsid w:val="000D27E0"/>
    <w:rsid w:val="000D39FE"/>
    <w:rsid w:val="000E019B"/>
    <w:rsid w:val="000F28C7"/>
    <w:rsid w:val="00123283"/>
    <w:rsid w:val="00163E27"/>
    <w:rsid w:val="00176C8A"/>
    <w:rsid w:val="0018181B"/>
    <w:rsid w:val="00202FB8"/>
    <w:rsid w:val="002062F7"/>
    <w:rsid w:val="002233C4"/>
    <w:rsid w:val="00254413"/>
    <w:rsid w:val="00254D64"/>
    <w:rsid w:val="002E6807"/>
    <w:rsid w:val="002F01CA"/>
    <w:rsid w:val="002F03C7"/>
    <w:rsid w:val="003017C0"/>
    <w:rsid w:val="003207A3"/>
    <w:rsid w:val="0033428D"/>
    <w:rsid w:val="003620B7"/>
    <w:rsid w:val="00376AEC"/>
    <w:rsid w:val="003777AC"/>
    <w:rsid w:val="00385E35"/>
    <w:rsid w:val="00394B2B"/>
    <w:rsid w:val="00396BC5"/>
    <w:rsid w:val="003A4FF5"/>
    <w:rsid w:val="003C23C9"/>
    <w:rsid w:val="003C4A14"/>
    <w:rsid w:val="003D6E33"/>
    <w:rsid w:val="00413519"/>
    <w:rsid w:val="004142F7"/>
    <w:rsid w:val="00423CF8"/>
    <w:rsid w:val="00427238"/>
    <w:rsid w:val="00450EDA"/>
    <w:rsid w:val="0047383C"/>
    <w:rsid w:val="004761E6"/>
    <w:rsid w:val="004813DA"/>
    <w:rsid w:val="00485061"/>
    <w:rsid w:val="004851D3"/>
    <w:rsid w:val="004B06AC"/>
    <w:rsid w:val="004C219C"/>
    <w:rsid w:val="004C6F6C"/>
    <w:rsid w:val="004E30FD"/>
    <w:rsid w:val="00514DB9"/>
    <w:rsid w:val="005510F1"/>
    <w:rsid w:val="00554789"/>
    <w:rsid w:val="0057261F"/>
    <w:rsid w:val="005844EE"/>
    <w:rsid w:val="005A4F00"/>
    <w:rsid w:val="005A64DE"/>
    <w:rsid w:val="005B29DF"/>
    <w:rsid w:val="005B4E16"/>
    <w:rsid w:val="005B6518"/>
    <w:rsid w:val="005B6936"/>
    <w:rsid w:val="005D554B"/>
    <w:rsid w:val="005E2C6A"/>
    <w:rsid w:val="005E795F"/>
    <w:rsid w:val="0060665E"/>
    <w:rsid w:val="00665B18"/>
    <w:rsid w:val="006B67CD"/>
    <w:rsid w:val="006D00E5"/>
    <w:rsid w:val="006D6118"/>
    <w:rsid w:val="006E1F3F"/>
    <w:rsid w:val="006F4C48"/>
    <w:rsid w:val="007360DF"/>
    <w:rsid w:val="0074177F"/>
    <w:rsid w:val="00745484"/>
    <w:rsid w:val="00771E34"/>
    <w:rsid w:val="00790B20"/>
    <w:rsid w:val="007971A1"/>
    <w:rsid w:val="007D022E"/>
    <w:rsid w:val="00836D5C"/>
    <w:rsid w:val="0084095A"/>
    <w:rsid w:val="00841B47"/>
    <w:rsid w:val="0085131D"/>
    <w:rsid w:val="0085615E"/>
    <w:rsid w:val="00872A4E"/>
    <w:rsid w:val="008800B9"/>
    <w:rsid w:val="00897FCF"/>
    <w:rsid w:val="008A6CB9"/>
    <w:rsid w:val="008B0C14"/>
    <w:rsid w:val="008B721F"/>
    <w:rsid w:val="008C4FE3"/>
    <w:rsid w:val="008E2AB5"/>
    <w:rsid w:val="008E6D17"/>
    <w:rsid w:val="008F7A88"/>
    <w:rsid w:val="0090182A"/>
    <w:rsid w:val="0096481C"/>
    <w:rsid w:val="009652DD"/>
    <w:rsid w:val="00981882"/>
    <w:rsid w:val="009A165E"/>
    <w:rsid w:val="009A48D4"/>
    <w:rsid w:val="009B27EB"/>
    <w:rsid w:val="009B75DF"/>
    <w:rsid w:val="009D1FCD"/>
    <w:rsid w:val="009E3378"/>
    <w:rsid w:val="009E396B"/>
    <w:rsid w:val="009E6915"/>
    <w:rsid w:val="009F2F0C"/>
    <w:rsid w:val="009F37F0"/>
    <w:rsid w:val="009F7CAC"/>
    <w:rsid w:val="00A122C3"/>
    <w:rsid w:val="00A64D75"/>
    <w:rsid w:val="00A7150D"/>
    <w:rsid w:val="00A768A0"/>
    <w:rsid w:val="00A94A88"/>
    <w:rsid w:val="00AA15E3"/>
    <w:rsid w:val="00AA2811"/>
    <w:rsid w:val="00AC0CA1"/>
    <w:rsid w:val="00AC3D34"/>
    <w:rsid w:val="00AF3E3E"/>
    <w:rsid w:val="00B41284"/>
    <w:rsid w:val="00B43FCC"/>
    <w:rsid w:val="00B444F4"/>
    <w:rsid w:val="00B73006"/>
    <w:rsid w:val="00B74FA5"/>
    <w:rsid w:val="00B92176"/>
    <w:rsid w:val="00BC48EC"/>
    <w:rsid w:val="00C01FB8"/>
    <w:rsid w:val="00C465F0"/>
    <w:rsid w:val="00C50042"/>
    <w:rsid w:val="00C63750"/>
    <w:rsid w:val="00C66339"/>
    <w:rsid w:val="00C92D82"/>
    <w:rsid w:val="00CA0DC4"/>
    <w:rsid w:val="00CA7618"/>
    <w:rsid w:val="00D45A65"/>
    <w:rsid w:val="00D55642"/>
    <w:rsid w:val="00D61909"/>
    <w:rsid w:val="00D91AC4"/>
    <w:rsid w:val="00D979F8"/>
    <w:rsid w:val="00DA1519"/>
    <w:rsid w:val="00DA510B"/>
    <w:rsid w:val="00DE1E24"/>
    <w:rsid w:val="00DF0B97"/>
    <w:rsid w:val="00DF1FA5"/>
    <w:rsid w:val="00E02CC1"/>
    <w:rsid w:val="00E40153"/>
    <w:rsid w:val="00E60955"/>
    <w:rsid w:val="00E651B2"/>
    <w:rsid w:val="00E67854"/>
    <w:rsid w:val="00E75E80"/>
    <w:rsid w:val="00E775A9"/>
    <w:rsid w:val="00E8448B"/>
    <w:rsid w:val="00E92B38"/>
    <w:rsid w:val="00EA4993"/>
    <w:rsid w:val="00EB0FAE"/>
    <w:rsid w:val="00EB0FF3"/>
    <w:rsid w:val="00EC1096"/>
    <w:rsid w:val="00EE5C22"/>
    <w:rsid w:val="00F23CF6"/>
    <w:rsid w:val="00F25836"/>
    <w:rsid w:val="00F27D55"/>
    <w:rsid w:val="00F331FC"/>
    <w:rsid w:val="00F82B49"/>
    <w:rsid w:val="00F82B4F"/>
    <w:rsid w:val="00F95C7C"/>
    <w:rsid w:val="00FC281B"/>
    <w:rsid w:val="00FC428E"/>
    <w:rsid w:val="00FC795E"/>
    <w:rsid w:val="00FE0AD5"/>
    <w:rsid w:val="00FE3ED8"/>
    <w:rsid w:val="00FE4F73"/>
    <w:rsid w:val="00FF0259"/>
    <w:rsid w:val="4648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DE"/>
    <w:pPr>
      <w:widowControl w:val="0"/>
      <w:tabs>
        <w:tab w:val="left" w:pos="720"/>
      </w:tabs>
      <w:spacing w:before="120" w:after="120" w:line="276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"/>
    <w:link w:val="12"/>
    <w:uiPriority w:val="9"/>
    <w:qFormat/>
    <w:pPr>
      <w:numPr>
        <w:numId w:val="1"/>
      </w:numPr>
      <w:spacing w:before="120" w:beforeAutospacing="0" w:after="120" w:afterAutospacing="0"/>
      <w:outlineLvl w:val="0"/>
    </w:pPr>
    <w:rPr>
      <w:b/>
      <w:sz w:val="28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90182A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(Web)"/>
    <w:basedOn w:val="a"/>
    <w:pPr>
      <w:spacing w:before="100" w:beforeAutospacing="1" w:after="100" w:afterAutospacing="1" w:line="240" w:lineRule="auto"/>
    </w:pPr>
  </w:style>
  <w:style w:type="paragraph" w:styleId="a4">
    <w:name w:val="Balloon Text"/>
    <w:basedOn w:val="a"/>
    <w:link w:val="a5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aliases w:val="TI Upper 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Title"/>
    <w:basedOn w:val="a"/>
    <w:next w:val="a"/>
    <w:link w:val="a9"/>
    <w:qFormat/>
    <w:pPr>
      <w:spacing w:after="0"/>
      <w:jc w:val="center"/>
    </w:pPr>
    <w:rPr>
      <w:b/>
      <w:sz w:val="26"/>
      <w:szCs w:val="26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2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1"/>
    <w:link w:val="1"/>
    <w:uiPriority w:val="9"/>
    <w:rPr>
      <w:rFonts w:ascii="Times New Roman" w:eastAsia="Times New Roman" w:hAnsi="Times New Roman"/>
      <w:b/>
      <w:sz w:val="28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7">
    <w:name w:val="Верхний колонтитул Знак"/>
    <w:aliases w:val="TI Upper Header Знак"/>
    <w:basedOn w:val="a1"/>
    <w:link w:val="a6"/>
    <w:uiPriority w:val="99"/>
    <w:qFormat/>
  </w:style>
  <w:style w:type="character" w:customStyle="1" w:styleId="ab">
    <w:name w:val="Нижний колонтитул Знак"/>
    <w:basedOn w:val="a1"/>
    <w:link w:val="aa"/>
    <w:uiPriority w:val="99"/>
  </w:style>
  <w:style w:type="character" w:customStyle="1" w:styleId="a5">
    <w:name w:val="Текст выноски Знак"/>
    <w:basedOn w:val="a1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в таблице Знак"/>
    <w:basedOn w:val="a1"/>
    <w:link w:val="ae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Текст в таблице"/>
    <w:basedOn w:val="a"/>
    <w:link w:val="ad"/>
    <w:qFormat/>
    <w:pPr>
      <w:spacing w:before="0" w:after="0" w:line="240" w:lineRule="auto"/>
      <w:ind w:firstLine="0"/>
    </w:pPr>
  </w:style>
  <w:style w:type="character" w:customStyle="1" w:styleId="af">
    <w:name w:val="Заголовки в таблице Знак"/>
    <w:basedOn w:val="ad"/>
    <w:link w:val="af0"/>
    <w:locked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0">
    <w:name w:val="Заголовки в таблице"/>
    <w:basedOn w:val="ae"/>
    <w:next w:val="ae"/>
    <w:link w:val="af"/>
    <w:qFormat/>
    <w:pPr>
      <w:spacing w:before="120"/>
    </w:pPr>
    <w:rPr>
      <w:rFonts w:ascii="Arial" w:hAnsi="Arial"/>
    </w:rPr>
  </w:style>
  <w:style w:type="table" w:customStyle="1" w:styleId="13">
    <w:name w:val="Сетка таблицы1"/>
    <w:basedOn w:val="a2"/>
    <w:uiPriority w:val="59"/>
    <w:rPr>
      <w:rFonts w:eastAsia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90182A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9">
    <w:name w:val="Название Знак"/>
    <w:basedOn w:val="a1"/>
    <w:link w:val="a8"/>
    <w:rPr>
      <w:rFonts w:ascii="Times New Roman" w:hAnsi="Times New Roman" w:cs="Times New Roman"/>
      <w:b/>
      <w:sz w:val="26"/>
      <w:szCs w:val="26"/>
    </w:rPr>
  </w:style>
  <w:style w:type="paragraph" w:customStyle="1" w:styleId="14">
    <w:name w:val="Абзац списка1"/>
    <w:basedOn w:val="a"/>
    <w:link w:val="af1"/>
    <w:uiPriority w:val="34"/>
    <w:qFormat/>
    <w:pPr>
      <w:ind w:left="720"/>
      <w:contextualSpacing/>
    </w:pPr>
  </w:style>
  <w:style w:type="paragraph" w:customStyle="1" w:styleId="11">
    <w:name w:val="Марк 1"/>
    <w:basedOn w:val="14"/>
    <w:link w:val="15"/>
    <w:qFormat/>
    <w:rsid w:val="009A165E"/>
    <w:pPr>
      <w:numPr>
        <w:numId w:val="2"/>
      </w:numPr>
      <w:tabs>
        <w:tab w:val="left" w:pos="1134"/>
      </w:tabs>
      <w:spacing w:line="240" w:lineRule="auto"/>
      <w:ind w:left="0" w:firstLine="709"/>
    </w:pPr>
  </w:style>
  <w:style w:type="character" w:customStyle="1" w:styleId="af1">
    <w:name w:val="Абзац списка Знак"/>
    <w:basedOn w:val="a1"/>
    <w:link w:val="14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Марк 1 Знак"/>
    <w:basedOn w:val="af1"/>
    <w:link w:val="11"/>
    <w:rsid w:val="009A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Марк 2"/>
    <w:basedOn w:val="11"/>
    <w:link w:val="22"/>
    <w:qFormat/>
    <w:pPr>
      <w:numPr>
        <w:numId w:val="0"/>
      </w:numPr>
      <w:spacing w:line="276" w:lineRule="auto"/>
      <w:ind w:left="2149" w:hanging="360"/>
    </w:pPr>
  </w:style>
  <w:style w:type="character" w:customStyle="1" w:styleId="22">
    <w:name w:val="Марк 2 Знак"/>
    <w:basedOn w:val="15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"/>
    <w:link w:val="16"/>
    <w:qFormat/>
    <w:pPr>
      <w:widowControl/>
      <w:numPr>
        <w:ilvl w:val="1"/>
        <w:numId w:val="3"/>
      </w:numPr>
      <w:tabs>
        <w:tab w:val="clear" w:pos="720"/>
        <w:tab w:val="left" w:pos="1134"/>
      </w:tabs>
      <w:spacing w:before="0" w:after="0"/>
      <w:ind w:left="0" w:firstLine="709"/>
    </w:pPr>
    <w:rPr>
      <w:b/>
      <w:color w:val="1D1B11"/>
      <w:szCs w:val="28"/>
    </w:rPr>
  </w:style>
  <w:style w:type="character" w:customStyle="1" w:styleId="16">
    <w:name w:val="Стиль1 Знак"/>
    <w:basedOn w:val="a1"/>
    <w:link w:val="10"/>
    <w:rPr>
      <w:rFonts w:ascii="Times New Roman" w:eastAsia="Times New Roman" w:hAnsi="Times New Roman" w:cs="Times New Roman"/>
      <w:b/>
      <w:color w:val="1D1B11"/>
      <w:sz w:val="24"/>
      <w:szCs w:val="28"/>
      <w:lang w:eastAsia="ru-RU"/>
    </w:rPr>
  </w:style>
  <w:style w:type="paragraph" w:styleId="af2">
    <w:name w:val="List Paragraph"/>
    <w:basedOn w:val="a"/>
    <w:uiPriority w:val="99"/>
    <w:rsid w:val="009A165E"/>
    <w:pPr>
      <w:ind w:left="720"/>
      <w:contextualSpacing/>
    </w:pPr>
  </w:style>
  <w:style w:type="paragraph" w:styleId="af3">
    <w:name w:val="Body Text"/>
    <w:aliases w:val="DNV-Body"/>
    <w:basedOn w:val="a"/>
    <w:link w:val="af4"/>
    <w:qFormat/>
    <w:rsid w:val="00EB0FF3"/>
    <w:pPr>
      <w:widowControl/>
      <w:tabs>
        <w:tab w:val="clear" w:pos="720"/>
      </w:tabs>
      <w:spacing w:before="0" w:line="240" w:lineRule="auto"/>
    </w:pPr>
    <w:rPr>
      <w:lang w:val="en-US" w:eastAsia="en-US"/>
    </w:rPr>
  </w:style>
  <w:style w:type="character" w:customStyle="1" w:styleId="af4">
    <w:name w:val="Основной текст Знак"/>
    <w:aliases w:val="DNV-Body Знак"/>
    <w:basedOn w:val="a1"/>
    <w:link w:val="af3"/>
    <w:qFormat/>
    <w:rsid w:val="00EB0FF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Iauiu">
    <w:name w:val="Iau?iu"/>
    <w:link w:val="Iauiu0"/>
    <w:rsid w:val="00EB0FF3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Iauiu0">
    <w:name w:val="Iau?iu Знак"/>
    <w:basedOn w:val="a1"/>
    <w:link w:val="Iauiu"/>
    <w:rsid w:val="00EB0FF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DE"/>
    <w:pPr>
      <w:widowControl w:val="0"/>
      <w:tabs>
        <w:tab w:val="left" w:pos="720"/>
      </w:tabs>
      <w:spacing w:before="120" w:after="120" w:line="276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"/>
    <w:link w:val="12"/>
    <w:uiPriority w:val="9"/>
    <w:qFormat/>
    <w:pPr>
      <w:numPr>
        <w:numId w:val="1"/>
      </w:numPr>
      <w:spacing w:before="120" w:beforeAutospacing="0" w:after="120" w:afterAutospacing="0"/>
      <w:outlineLvl w:val="0"/>
    </w:pPr>
    <w:rPr>
      <w:b/>
      <w:sz w:val="28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90182A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(Web)"/>
    <w:basedOn w:val="a"/>
    <w:pPr>
      <w:spacing w:before="100" w:beforeAutospacing="1" w:after="100" w:afterAutospacing="1" w:line="240" w:lineRule="auto"/>
    </w:pPr>
  </w:style>
  <w:style w:type="paragraph" w:styleId="a4">
    <w:name w:val="Balloon Text"/>
    <w:basedOn w:val="a"/>
    <w:link w:val="a5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aliases w:val="TI Upper 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Title"/>
    <w:basedOn w:val="a"/>
    <w:next w:val="a"/>
    <w:link w:val="a9"/>
    <w:qFormat/>
    <w:pPr>
      <w:spacing w:after="0"/>
      <w:jc w:val="center"/>
    </w:pPr>
    <w:rPr>
      <w:b/>
      <w:sz w:val="26"/>
      <w:szCs w:val="26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2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1"/>
    <w:link w:val="1"/>
    <w:uiPriority w:val="9"/>
    <w:rPr>
      <w:rFonts w:ascii="Times New Roman" w:eastAsia="Times New Roman" w:hAnsi="Times New Roman"/>
      <w:b/>
      <w:sz w:val="28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7">
    <w:name w:val="Верхний колонтитул Знак"/>
    <w:aliases w:val="TI Upper Header Знак"/>
    <w:basedOn w:val="a1"/>
    <w:link w:val="a6"/>
    <w:uiPriority w:val="99"/>
    <w:qFormat/>
  </w:style>
  <w:style w:type="character" w:customStyle="1" w:styleId="ab">
    <w:name w:val="Нижний колонтитул Знак"/>
    <w:basedOn w:val="a1"/>
    <w:link w:val="aa"/>
    <w:uiPriority w:val="99"/>
  </w:style>
  <w:style w:type="character" w:customStyle="1" w:styleId="a5">
    <w:name w:val="Текст выноски Знак"/>
    <w:basedOn w:val="a1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в таблице Знак"/>
    <w:basedOn w:val="a1"/>
    <w:link w:val="ae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Текст в таблице"/>
    <w:basedOn w:val="a"/>
    <w:link w:val="ad"/>
    <w:qFormat/>
    <w:pPr>
      <w:spacing w:before="0" w:after="0" w:line="240" w:lineRule="auto"/>
      <w:ind w:firstLine="0"/>
    </w:pPr>
  </w:style>
  <w:style w:type="character" w:customStyle="1" w:styleId="af">
    <w:name w:val="Заголовки в таблице Знак"/>
    <w:basedOn w:val="ad"/>
    <w:link w:val="af0"/>
    <w:locked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0">
    <w:name w:val="Заголовки в таблице"/>
    <w:basedOn w:val="ae"/>
    <w:next w:val="ae"/>
    <w:link w:val="af"/>
    <w:qFormat/>
    <w:pPr>
      <w:spacing w:before="120"/>
    </w:pPr>
    <w:rPr>
      <w:rFonts w:ascii="Arial" w:hAnsi="Arial"/>
    </w:rPr>
  </w:style>
  <w:style w:type="table" w:customStyle="1" w:styleId="13">
    <w:name w:val="Сетка таблицы1"/>
    <w:basedOn w:val="a2"/>
    <w:uiPriority w:val="59"/>
    <w:rPr>
      <w:rFonts w:eastAsia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90182A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9">
    <w:name w:val="Название Знак"/>
    <w:basedOn w:val="a1"/>
    <w:link w:val="a8"/>
    <w:rPr>
      <w:rFonts w:ascii="Times New Roman" w:hAnsi="Times New Roman" w:cs="Times New Roman"/>
      <w:b/>
      <w:sz w:val="26"/>
      <w:szCs w:val="26"/>
    </w:rPr>
  </w:style>
  <w:style w:type="paragraph" w:customStyle="1" w:styleId="14">
    <w:name w:val="Абзац списка1"/>
    <w:basedOn w:val="a"/>
    <w:link w:val="af1"/>
    <w:uiPriority w:val="34"/>
    <w:qFormat/>
    <w:pPr>
      <w:ind w:left="720"/>
      <w:contextualSpacing/>
    </w:pPr>
  </w:style>
  <w:style w:type="paragraph" w:customStyle="1" w:styleId="11">
    <w:name w:val="Марк 1"/>
    <w:basedOn w:val="14"/>
    <w:link w:val="15"/>
    <w:qFormat/>
    <w:rsid w:val="009A165E"/>
    <w:pPr>
      <w:numPr>
        <w:numId w:val="2"/>
      </w:numPr>
      <w:tabs>
        <w:tab w:val="left" w:pos="1134"/>
      </w:tabs>
      <w:spacing w:line="240" w:lineRule="auto"/>
      <w:ind w:left="0" w:firstLine="709"/>
    </w:pPr>
  </w:style>
  <w:style w:type="character" w:customStyle="1" w:styleId="af1">
    <w:name w:val="Абзац списка Знак"/>
    <w:basedOn w:val="a1"/>
    <w:link w:val="14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Марк 1 Знак"/>
    <w:basedOn w:val="af1"/>
    <w:link w:val="11"/>
    <w:rsid w:val="009A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Марк 2"/>
    <w:basedOn w:val="11"/>
    <w:link w:val="22"/>
    <w:qFormat/>
    <w:pPr>
      <w:numPr>
        <w:numId w:val="0"/>
      </w:numPr>
      <w:spacing w:line="276" w:lineRule="auto"/>
      <w:ind w:left="2149" w:hanging="360"/>
    </w:pPr>
  </w:style>
  <w:style w:type="character" w:customStyle="1" w:styleId="22">
    <w:name w:val="Марк 2 Знак"/>
    <w:basedOn w:val="15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"/>
    <w:link w:val="16"/>
    <w:qFormat/>
    <w:pPr>
      <w:widowControl/>
      <w:numPr>
        <w:ilvl w:val="1"/>
        <w:numId w:val="3"/>
      </w:numPr>
      <w:tabs>
        <w:tab w:val="clear" w:pos="720"/>
        <w:tab w:val="left" w:pos="1134"/>
      </w:tabs>
      <w:spacing w:before="0" w:after="0"/>
      <w:ind w:left="0" w:firstLine="709"/>
    </w:pPr>
    <w:rPr>
      <w:b/>
      <w:color w:val="1D1B11"/>
      <w:szCs w:val="28"/>
    </w:rPr>
  </w:style>
  <w:style w:type="character" w:customStyle="1" w:styleId="16">
    <w:name w:val="Стиль1 Знак"/>
    <w:basedOn w:val="a1"/>
    <w:link w:val="10"/>
    <w:rPr>
      <w:rFonts w:ascii="Times New Roman" w:eastAsia="Times New Roman" w:hAnsi="Times New Roman" w:cs="Times New Roman"/>
      <w:b/>
      <w:color w:val="1D1B11"/>
      <w:sz w:val="24"/>
      <w:szCs w:val="28"/>
      <w:lang w:eastAsia="ru-RU"/>
    </w:rPr>
  </w:style>
  <w:style w:type="paragraph" w:styleId="af2">
    <w:name w:val="List Paragraph"/>
    <w:basedOn w:val="a"/>
    <w:uiPriority w:val="99"/>
    <w:rsid w:val="009A165E"/>
    <w:pPr>
      <w:ind w:left="720"/>
      <w:contextualSpacing/>
    </w:pPr>
  </w:style>
  <w:style w:type="paragraph" w:styleId="af3">
    <w:name w:val="Body Text"/>
    <w:aliases w:val="DNV-Body"/>
    <w:basedOn w:val="a"/>
    <w:link w:val="af4"/>
    <w:qFormat/>
    <w:rsid w:val="00EB0FF3"/>
    <w:pPr>
      <w:widowControl/>
      <w:tabs>
        <w:tab w:val="clear" w:pos="720"/>
      </w:tabs>
      <w:spacing w:before="0" w:line="240" w:lineRule="auto"/>
    </w:pPr>
    <w:rPr>
      <w:lang w:val="en-US" w:eastAsia="en-US"/>
    </w:rPr>
  </w:style>
  <w:style w:type="character" w:customStyle="1" w:styleId="af4">
    <w:name w:val="Основной текст Знак"/>
    <w:aliases w:val="DNV-Body Знак"/>
    <w:basedOn w:val="a1"/>
    <w:link w:val="af3"/>
    <w:qFormat/>
    <w:rsid w:val="00EB0FF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Iauiu">
    <w:name w:val="Iau?iu"/>
    <w:link w:val="Iauiu0"/>
    <w:rsid w:val="00EB0FF3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Iauiu0">
    <w:name w:val="Iau?iu Знак"/>
    <w:basedOn w:val="a1"/>
    <w:link w:val="Iauiu"/>
    <w:rsid w:val="00EB0FF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96598F-60D7-4732-8BA1-5C286FAA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Elena</cp:lastModifiedBy>
  <cp:revision>4</cp:revision>
  <cp:lastPrinted>2016-02-24T06:52:00Z</cp:lastPrinted>
  <dcterms:created xsi:type="dcterms:W3CDTF">2020-02-11T10:56:00Z</dcterms:created>
  <dcterms:modified xsi:type="dcterms:W3CDTF">2020-02-16T13:36:00Z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